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0"/>
        <w:ind w:left="0" w:right="0" w:hanging="0"/>
        <w:jc w:val="left"/>
        <w:rPr/>
      </w:pPr>
      <w:bookmarkStart w:id="0" w:name="cwh-20260825x8k.htm"/>
      <w:bookmarkStart w:id="1" w:name="kscwh20260825x8k"/>
      <w:bookmarkEnd w:id="0"/>
      <w:bookmarkEnd w:id="1"/>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6"/>
        </w:rPr>
      </w:pPr>
      <w:bookmarkStart w:id="2" w:name="_52c42aa7_97d2_42a0_9a98_bdee99292f9b"/>
      <w:bookmarkEnd w:id="2"/>
      <w:r>
        <w:rPr>
          <w:rFonts w:ascii="Times New Roman;Times;serif" w:hAnsi="Times New Roman;Times;serif"/>
          <w:b/>
          <w:sz w:val="36"/>
        </w:rPr>
        <w:t>UNITED STATES</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SECURITIES AND EXCHANGE COMMISSION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FORM 8-K</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12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4"/>
        </w:rPr>
      </w:pPr>
      <w:r>
        <w:rPr>
          <w:rFonts w:ascii="Times New Roman;Times;serif" w:hAnsi="Times New Roman;Times;serif"/>
          <w:b/>
          <w:sz w:val="24"/>
        </w:rPr>
        <w:t>Date of Report (Date of earliest event reported): August 25,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36"/>
        </w:rPr>
      </w:pPr>
      <w:r>
        <w:rPr>
          <w:rFonts w:ascii="Times New Roman;Times;serif" w:hAnsi="Times New Roman;Times;serif"/>
          <w:b/>
          <w:sz w:val="36"/>
        </w:rPr>
        <w:t>Camping World Holdings, Inc.</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3" w:name="Tc_WkPXo92cek6K9XO39OMmHw_2_4"/>
      <w:bookmarkStart w:id="4" w:name="Tc_GQTV6ypFT0-KdU95oGQRPw_2_2"/>
      <w:bookmarkStart w:id="5" w:name="Tc_PpbnN5ykGEaoonLjmDULtQ_2_0"/>
      <w:bookmarkStart w:id="6" w:name="_fa9547c0_e692_4321_a34e_cdb3dfbbd2fa"/>
      <w:bookmarkStart w:id="7" w:name="Tc_WkPXo92cek6K9XO39OMmHw_2_4"/>
      <w:bookmarkStart w:id="8" w:name="Tc_GQTV6ypFT0-KdU95oGQRPw_2_2"/>
      <w:bookmarkStart w:id="9" w:name="Tc_PpbnN5ykGEaoonLjmDULtQ_2_0"/>
      <w:bookmarkStart w:id="10" w:name="_fa9547c0_e692_4321_a34e_cdb3dfbbd2fa"/>
      <w:bookmarkEnd w:id="7"/>
      <w:bookmarkEnd w:id="8"/>
      <w:bookmarkEnd w:id="9"/>
      <w:bookmarkEnd w:id="10"/>
    </w:p>
    <w:tbl>
      <w:tblPr>
        <w:tblW w:w="7031" w:type="dxa"/>
        <w:jc w:val="left"/>
        <w:tblInd w:w="0" w:type="dxa"/>
        <w:tblLayout w:type="fixed"/>
        <w:tblCellMar>
          <w:top w:w="0" w:type="dxa"/>
          <w:left w:w="0" w:type="dxa"/>
          <w:bottom w:w="0" w:type="dxa"/>
          <w:right w:w="0" w:type="dxa"/>
        </w:tblCellMar>
      </w:tblPr>
      <w:tblGrid>
        <w:gridCol w:w="2806"/>
        <w:gridCol w:w="109"/>
        <w:gridCol w:w="1786"/>
        <w:gridCol w:w="109"/>
        <w:gridCol w:w="2221"/>
      </w:tblGrid>
      <w:tr>
        <w:trPr/>
        <w:tc>
          <w:tcPr>
            <w:tcW w:w="280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9215" cy="175260"/>
                      <wp:effectExtent l="0" t="0" r="0" b="0"/>
                      <wp:wrapNone/>
                      <wp:docPr id="1" name="Frame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8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9215" cy="175260"/>
                      <wp:effectExtent l="0" t="0" r="0" b="0"/>
                      <wp:wrapNone/>
                      <wp:docPr id="2" name="Frame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221" w:type="dxa"/>
            <w:tcBorders/>
            <w:vAlign w:val="center"/>
          </w:tcPr>
          <w:p>
            <w:pPr>
              <w:pStyle w:val="TableContents"/>
              <w:bidi w:val="0"/>
              <w:spacing w:lineRule="auto" w:line="285" w:before="0" w:after="0"/>
              <w:ind w:left="0" w:right="0" w:hanging="0"/>
              <w:jc w:val="left"/>
              <w:rPr/>
            </w:pPr>
            <w:r>
              <w:rPr/>
              <w:t>​</w:t>
            </w:r>
          </w:p>
        </w:tc>
      </w:tr>
      <w:tr>
        <w:trPr/>
        <w:tc>
          <w:tcPr>
            <w:tcW w:w="280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lineRule="auto" w:line="285" w:before="0" w:after="0"/>
              <w:ind w:left="0" w:right="0" w:hanging="0"/>
              <w:jc w:val="left"/>
              <w:rPr/>
            </w:pPr>
            <w:r>
              <w:rPr/>
              <w:t>​</w:t>
            </w:r>
          </w:p>
        </w:tc>
        <w:tc>
          <w:tcPr>
            <w:tcW w:w="1786"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001-37908</w:t>
            </w:r>
          </w:p>
        </w:tc>
        <w:tc>
          <w:tcPr>
            <w:tcW w:w="109" w:type="dxa"/>
            <w:tcBorders/>
            <w:vAlign w:val="center"/>
          </w:tcPr>
          <w:p>
            <w:pPr>
              <w:pStyle w:val="TableContents"/>
              <w:bidi w:val="0"/>
              <w:spacing w:lineRule="auto" w:line="285" w:before="0" w:after="0"/>
              <w:ind w:left="0" w:right="0" w:hanging="0"/>
              <w:jc w:val="left"/>
              <w:rPr/>
            </w:pPr>
            <w:r>
              <w:rPr/>
              <w:t>​</w:t>
            </w:r>
          </w:p>
        </w:tc>
        <w:tc>
          <w:tcPr>
            <w:tcW w:w="222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81-1737145</w:t>
            </w:r>
          </w:p>
        </w:tc>
      </w:tr>
      <w:tr>
        <w:trPr/>
        <w:tc>
          <w:tcPr>
            <w:tcW w:w="2806" w:type="dxa"/>
            <w:tcBorders/>
            <w:vAlign w:val="center"/>
          </w:tcPr>
          <w:p>
            <w:pPr>
              <w:pStyle w:val="TableContents"/>
              <w:bidi w:val="0"/>
              <w:spacing w:lineRule="auto" w:line="285" w:before="0" w:after="0"/>
              <w:ind w:left="0" w:right="0" w:hanging="0"/>
              <w:jc w:val="center"/>
              <w:rPr>
                <w:rFonts w:ascii="Times New Roman;Times;serif" w:hAnsi="Times New Roman;Times;serif"/>
                <w:sz w:val="15"/>
              </w:rPr>
            </w:pPr>
            <w:r>
              <w:rPr>
                <w:rFonts w:ascii="Times New Roman;Times;serif" w:hAnsi="Times New Roman;Times;serif"/>
                <w:sz w:val="15"/>
              </w:rPr>
              <w:t>(State or Other Jurisdiction of Incorporation)</w:t>
            </w:r>
          </w:p>
        </w:tc>
        <w:tc>
          <w:tcPr>
            <w:tcW w:w="109" w:type="dxa"/>
            <w:tcBorders/>
            <w:vAlign w:val="center"/>
          </w:tcPr>
          <w:p>
            <w:pPr>
              <w:pStyle w:val="TableContents"/>
              <w:bidi w:val="0"/>
              <w:spacing w:lineRule="auto" w:line="285" w:before="0" w:after="0"/>
              <w:ind w:left="0" w:right="0" w:hanging="0"/>
              <w:jc w:val="left"/>
              <w:rPr/>
            </w:pPr>
            <w:r>
              <w:rPr/>
              <w:t>​</w:t>
            </w:r>
          </w:p>
        </w:tc>
        <w:tc>
          <w:tcPr>
            <w:tcW w:w="1786" w:type="dxa"/>
            <w:tcBorders/>
            <w:vAlign w:val="center"/>
          </w:tcPr>
          <w:p>
            <w:pPr>
              <w:pStyle w:val="TableContents"/>
              <w:bidi w:val="0"/>
              <w:spacing w:lineRule="auto" w:line="285" w:before="0" w:after="0"/>
              <w:ind w:left="0" w:right="0" w:hanging="0"/>
              <w:jc w:val="center"/>
              <w:rPr>
                <w:rFonts w:ascii="Times New Roman;Times;serif" w:hAnsi="Times New Roman;Times;serif"/>
                <w:sz w:val="15"/>
              </w:rPr>
            </w:pPr>
            <w:r>
              <w:rPr>
                <w:rFonts w:ascii="Times New Roman;Times;serif" w:hAnsi="Times New Roman;Times;serif"/>
                <w:sz w:val="15"/>
              </w:rPr>
              <w:t>(Commission File Number)</w:t>
            </w:r>
          </w:p>
        </w:tc>
        <w:tc>
          <w:tcPr>
            <w:tcW w:w="109" w:type="dxa"/>
            <w:tcBorders/>
            <w:vAlign w:val="center"/>
          </w:tcPr>
          <w:p>
            <w:pPr>
              <w:pStyle w:val="TableContents"/>
              <w:bidi w:val="0"/>
              <w:spacing w:lineRule="auto" w:line="285" w:before="0" w:after="0"/>
              <w:ind w:left="0" w:right="0" w:hanging="0"/>
              <w:jc w:val="left"/>
              <w:rPr/>
            </w:pPr>
            <w:r>
              <w:rPr/>
              <w:t>​</w:t>
            </w:r>
          </w:p>
        </w:tc>
        <w:tc>
          <w:tcPr>
            <w:tcW w:w="2221" w:type="dxa"/>
            <w:tcBorders/>
            <w:vAlign w:val="center"/>
          </w:tcPr>
          <w:p>
            <w:pPr>
              <w:pStyle w:val="TableContents"/>
              <w:bidi w:val="0"/>
              <w:spacing w:lineRule="auto" w:line="285" w:before="0" w:after="0"/>
              <w:ind w:left="0" w:right="0" w:hanging="0"/>
              <w:jc w:val="center"/>
              <w:rPr>
                <w:rFonts w:ascii="Times New Roman;Times;serif" w:hAnsi="Times New Roman;Times;serif"/>
                <w:sz w:val="15"/>
              </w:rPr>
            </w:pPr>
            <w:r>
              <w:rPr>
                <w:rFonts w:ascii="Times New Roman;Times;serif" w:hAnsi="Times New Roman;Times;serif"/>
                <w:sz w:val="15"/>
              </w:rPr>
              <w:t>(IRS Employer Identification No.)</w:t>
            </w:r>
          </w:p>
        </w:tc>
      </w:tr>
    </w:tbl>
    <w:p>
      <w:pPr>
        <w:pStyle w:val="TextBody"/>
        <w:bidi w:val="0"/>
        <w:spacing w:lineRule="auto" w:line="285" w:before="0" w:after="0"/>
        <w:ind w:left="0" w:right="0" w:hanging="0"/>
        <w:jc w:val="left"/>
        <w:rPr/>
      </w:pPr>
      <w:r>
        <w:rPr/>
        <w:t>​</w:t>
      </w:r>
    </w:p>
    <w:tbl>
      <w:tblPr>
        <w:tblW w:w="5671" w:type="dxa"/>
        <w:jc w:val="left"/>
        <w:tblInd w:w="0" w:type="dxa"/>
        <w:tblLayout w:type="fixed"/>
        <w:tblCellMar>
          <w:top w:w="0" w:type="dxa"/>
          <w:left w:w="0" w:type="dxa"/>
          <w:bottom w:w="0" w:type="dxa"/>
          <w:right w:w="0" w:type="dxa"/>
        </w:tblCellMar>
      </w:tblPr>
      <w:tblGrid>
        <w:gridCol w:w="5671"/>
      </w:tblGrid>
      <w:tr>
        <w:trPr/>
        <w:tc>
          <w:tcPr>
            <w:tcW w:w="567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20"/>
              </w:rPr>
              <w:t>2 Marriott Dr.</w:t>
            </w:r>
            <w:r>
              <w:rPr>
                <w:rFonts w:ascii="Times New Roman;Times;serif" w:hAnsi="Times New Roman;Times;serif"/>
                <w:sz w:val="20"/>
              </w:rPr>
              <w:br/>
            </w:r>
            <w:r>
              <w:rPr>
                <w:rFonts w:ascii="Times New Roman;Times;serif" w:hAnsi="Times New Roman;Times;serif"/>
                <w:b/>
                <w:sz w:val="20"/>
              </w:rPr>
              <w:t>Lincolnshire, IL</w:t>
            </w:r>
            <w:r>
              <w:rPr>
                <w:rFonts w:ascii="Times New Roman;Times;serif" w:hAnsi="Times New Roman;Times;serif"/>
                <w:sz w:val="20"/>
              </w:rPr>
              <w:t xml:space="preserve"> </w:t>
            </w:r>
            <w:r>
              <w:rPr>
                <w:rFonts w:ascii="Times New Roman;Times;serif" w:hAnsi="Times New Roman;Times;serif"/>
                <w:b/>
                <w:sz w:val="20"/>
              </w:rPr>
              <w:t>60069</w:t>
            </w:r>
          </w:p>
          <w:p>
            <w:pPr>
              <w:pStyle w:val="TableContents"/>
              <w:bidi w:val="0"/>
              <w:spacing w:lineRule="auto" w:line="285" w:before="0" w:after="120"/>
              <w:ind w:left="0" w:right="0" w:hanging="0"/>
              <w:jc w:val="center"/>
              <w:rPr>
                <w:rFonts w:ascii="Times New Roman;Times;serif" w:hAnsi="Times New Roman;Times;serif"/>
                <w:sz w:val="15"/>
              </w:rPr>
            </w:pPr>
            <w:r>
              <w:rPr>
                <w:rFonts w:ascii="Times New Roman;Times;serif" w:hAnsi="Times New Roman;Times;serif"/>
                <w:sz w:val="15"/>
              </w:rPr>
              <w:t>(Address of principal executive offices) (Zip Code)</w:t>
            </w:r>
          </w:p>
        </w:tc>
      </w:tr>
      <w:tr>
        <w:trPr/>
        <w:tc>
          <w:tcPr>
            <w:tcW w:w="567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(847) 808-3000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lineRule="auto" w:line="285" w:before="0" w:after="0"/>
        <w:ind w:left="0" w:right="0" w:hanging="0"/>
        <w:jc w:val="center"/>
        <w:rPr>
          <w:rFonts w:ascii="Times New Roman;Times;serif" w:hAnsi="Times New Roman;Times;serif"/>
          <w:sz w:val="15"/>
        </w:rPr>
      </w:pPr>
      <w:r>
        <w:rPr>
          <w:rFonts w:ascii="Times New Roman;Times;serif" w:hAnsi="Times New Roman;Times;serif"/>
          <w:sz w:val="15"/>
        </w:rPr>
        <w:t>(Former Name or Former Address, if Changed Since Last Report)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caps w:val="false"/>
          <w:smallCaps w:val="false"/>
        </w:rPr>
        <w:t>☐</w:t>
      </w:r>
      <w:r>
        <w:rPr>
          <w:rFonts w:ascii="Times New Roman;Times;serif" w:hAnsi="Times New Roman;Times;serif"/>
          <w:sz w:val="20"/>
        </w:rPr>
        <w:t>Written communications pursuant to Rule 425 under the Securities Act (17 CFR 230.425).</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caps w:val="false"/>
          <w:smallCaps w:val="false"/>
        </w:rPr>
        <w:t>☐</w:t>
      </w:r>
      <w:r>
        <w:rPr>
          <w:rFonts w:ascii="Times New Roman;Times;serif" w:hAnsi="Times New Roman;Times;serif"/>
          <w:sz w:val="20"/>
        </w:rPr>
        <w:t>Soliciting material pursuant to Rule 14a-12 under the Exchange Act (17 CFR 240.14a-12).</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caps w:val="false"/>
          <w:smallCaps w:val="false"/>
        </w:rPr>
        <w:t>☐</w:t>
      </w:r>
      <w:r>
        <w:rPr>
          <w:rFonts w:ascii="Times New Roman;Times;serif" w:hAnsi="Times New Roman;Times;serif"/>
          <w:sz w:val="20"/>
        </w:rPr>
        <w:t>Pre-commencement communications pursuant to Rule 14d-2(b) under the Exchange Act (17 CFR 240.14d-2(b)).</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caps w:val="false"/>
          <w:smallCaps w:val="false"/>
        </w:rPr>
        <w:t>☐</w:t>
      </w:r>
      <w:r>
        <w:rPr>
          <w:rFonts w:ascii="Times New Roman;Times;serif" w:hAnsi="Times New Roman;Times;serif"/>
          <w:sz w:val="20"/>
        </w:rPr>
        <w:t>Pre-commencement communications pursuant to Rule 13e-4(c) under the Exchange Act (17 CFR 240.13e-4(c)).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11" w:name="Tc_OqPGsDKLE0Chs6ZMvT5rpA_2_0"/>
      <w:bookmarkStart w:id="12" w:name="Tc_w8Uhq9CGM0iuG62lUusaOg_1_2"/>
      <w:bookmarkStart w:id="13" w:name="Tc_-QMLnLfqB0elzKa6MCdw-Q_1_1"/>
      <w:bookmarkStart w:id="14" w:name="Tc_7VB0sAIk6E6RhcndcpOang_1_0"/>
      <w:bookmarkStart w:id="15" w:name="_a3426456_e72c_42c7_a8cc_770de7079867"/>
      <w:bookmarkStart w:id="16" w:name="Tc_OqPGsDKLE0Chs6ZMvT5rpA_2_0"/>
      <w:bookmarkStart w:id="17" w:name="Tc_w8Uhq9CGM0iuG62lUusaOg_1_2"/>
      <w:bookmarkStart w:id="18" w:name="Tc_-QMLnLfqB0elzKa6MCdw-Q_1_1"/>
      <w:bookmarkStart w:id="19" w:name="Tc_7VB0sAIk6E6RhcndcpOang_1_0"/>
      <w:bookmarkStart w:id="20" w:name="_a3426456_e72c_42c7_a8cc_770de7079867"/>
      <w:bookmarkEnd w:id="16"/>
      <w:bookmarkEnd w:id="17"/>
      <w:bookmarkEnd w:id="18"/>
      <w:bookmarkEnd w:id="19"/>
      <w:bookmarkEnd w:id="20"/>
    </w:p>
    <w:tbl>
      <w:tblPr>
        <w:tblW w:w="6918" w:type="dxa"/>
        <w:jc w:val="left"/>
        <w:tblInd w:w="0" w:type="dxa"/>
        <w:tblLayout w:type="fixed"/>
        <w:tblCellMar>
          <w:top w:w="0" w:type="dxa"/>
          <w:left w:w="0" w:type="dxa"/>
          <w:bottom w:w="0" w:type="dxa"/>
          <w:right w:w="0" w:type="dxa"/>
        </w:tblCellMar>
      </w:tblPr>
      <w:tblGrid>
        <w:gridCol w:w="2146"/>
        <w:gridCol w:w="1456"/>
        <w:gridCol w:w="3316"/>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62710" cy="175260"/>
                      <wp:effectExtent l="0" t="0" r="0" b="0"/>
                      <wp:wrapNone/>
                      <wp:docPr id="3" name="Frame3"/>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4560" cy="175260"/>
                      <wp:effectExtent l="0" t="0" r="0" b="0"/>
                      <wp:wrapNone/>
                      <wp:docPr id="4" name="Frame4"/>
                      <a:graphic xmlns:a="http://schemas.openxmlformats.org/drawingml/2006/main">
                        <a:graphicData uri="http://schemas.microsoft.com/office/word/2010/wordprocessingShape">
                          <wps:wsp>
                            <wps:cNvSpPr txBox="1"/>
                            <wps:spPr>
                              <a:xfrm>
                                <a:off x="0" y="0"/>
                                <a:ext cx="924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105660" cy="175260"/>
                      <wp:effectExtent l="0" t="0" r="0" b="0"/>
                      <wp:wrapNone/>
                      <wp:docPr id="5" name="Frame5"/>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1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1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Trading Symbol(s)</w:t>
            </w:r>
          </w:p>
        </w:tc>
        <w:tc>
          <w:tcPr>
            <w:tcW w:w="33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214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Class A Common Stock,</w:t>
              <w:br/>
              <w:t>$0.01 par value per share</w:t>
            </w:r>
          </w:p>
        </w:tc>
        <w:tc>
          <w:tcPr>
            <w:tcW w:w="145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CWH</w:t>
            </w:r>
          </w:p>
        </w:tc>
        <w:tc>
          <w:tcPr>
            <w:tcW w:w="331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Times;serif" w:hAnsi="Times New Roman;Times;serif"/>
          <w:b/>
          <w:sz w:val="20"/>
        </w:rPr>
        <w:t>.</w:t>
      </w:r>
      <w:r>
        <w:rPr>
          <w:rFonts w:ascii="Times New Roman;Times;serif" w:hAnsi="Times New Roman;Times;serif"/>
          <w:sz w:val="20"/>
        </w:rPr>
        <w:t xml:space="preserve"> ☐</w:t>
      </w:r>
    </w:p>
    <w:p>
      <w:pPr>
        <w:pStyle w:val="TextBody"/>
        <w:bidi w:val="0"/>
        <w:spacing w:lineRule="auto" w:line="285" w:before="0" w:after="0"/>
        <w:ind w:left="0" w:right="0" w:hanging="0"/>
        <w:jc w:val="left"/>
        <w:rPr/>
      </w:pPr>
      <w:r>
        <w:rPr/>
        <w:t>​</w:t>
      </w:r>
    </w:p>
    <w:p>
      <w:pPr>
        <w:pStyle w:val="TextBody"/>
        <w:pBdr>
          <w:top w:val="single" w:sz="8" w:space="1" w:color="000000"/>
          <w:bottom w:val="single" w:sz="24"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00"/>
        <w:ind w:left="0" w:right="0" w:hanging="0"/>
        <w:jc w:val="both"/>
        <w:rPr>
          <w:rFonts w:ascii="Times New Roman;Times;serif" w:hAnsi="Times New Roman;Times;serif"/>
          <w:b/>
          <w:sz w:val="20"/>
        </w:rPr>
      </w:pPr>
      <w:bookmarkStart w:id="21" w:name="_e4404a1f_ee1e_470f_a970_67528cc72323"/>
      <w:bookmarkEnd w:id="21"/>
      <w:r>
        <w:rPr>
          <w:rFonts w:ascii="Times New Roman;Times;serif" w:hAnsi="Times New Roman;Times;serif"/>
          <w:b/>
          <w:sz w:val="20"/>
        </w:rPr>
        <w:t>Item 1.01. Entry into a Material Definitive Agreement.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On August 25, 2026, certain subsidiaries (the “Borrowers”) of FRHP Lincolnshire, LLC (“Holdings”), each indirect subsidiaries of Camping World Holdings, Inc. (the “Company”), entered into an Amended and Restated Credit Agreement (“A&amp;R Mortgage Facility”) with Manufacturers and Traders Trust Company (“M&amp;T”), as administrative agent, and the other lenders party thereto. The A&amp;R Mortgage Facility amends and restates in its entirety the Credit Agreement dated October 27, 2022 with M&amp;T, as administrative agent, and the other lenders party thereto (as amended, the “Prior Mortgage Facility”).</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A&amp;R Mortgage Facility provides for senior secured mortgage loan facilities in an aggregate principal amount of $175.0 million, consisting of $132.8 million of mortgage loans funded at closing and $42.2 million of delayed draw mortgage loan commitments available through February 25, 2031. The mortgage loans funded at closing continued and refinanced the loans outstanding under the Prior Mortgage Facility, and $20.8 million of additional funds were drawn at closing, net of fees and lender holdbacks. Borrowings under the A&amp;R Mortgage Facility bear interest, at the borrowers’ option, at a term SOFR rate plus 2.30% per annum or a base rate plus 1.30% per annum, and the borrowers pay a fee of 0.20% per annum on the average daily unused portion of the delayed draw commitments.</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A&amp;R Mortgage Facility matures on August 25, 2031, extending the October 27, 2027 maturity date of the Prior Mortgage Facility. The mortgage loans amortize in quarterly installments in an aggregate annual amount equal to 5.0% of the original principal amount of such loans, commencing September 30, 2026, with the remaining unpaid balance due at maturity. Subject to specified conditions, the borrowers retain the option to request up to an additional $100.0 million of borrowing capacity. The A&amp;R Mortgage Facility is secured by mortgages on specified real property of the borrowers and related assets, and is guaranteed by Holdings, certain subsidiaries of Holdings and CWGS Group, LLC. The A&amp;R Mortgage Facility requires the borrowers to maintain a consolidated debt service coverage ratio of not less than 1.10 to 1.00, tested as of the last day of each test period beginning with the test period ending September 30, 2026, and contains customary representations and warranties, affirmative and negative covenants and events of default.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This summary of the A&amp;R Mortgage Facility does not purport to be a complete description and is qualified in its entirety by reference to the full text of the A&amp;R Mortgage Facility, which is filed as Exhibit 10.1 to this Current Report on Form 8-K.</w:t>
      </w:r>
    </w:p>
    <w:p>
      <w:pPr>
        <w:pStyle w:val="TextBody"/>
        <w:bidi w:val="0"/>
        <w:spacing w:lineRule="auto" w:line="285" w:before="0" w:after="200"/>
        <w:ind w:left="0" w:right="0" w:hanging="0"/>
        <w:jc w:val="both"/>
        <w:rPr>
          <w:rFonts w:ascii="Times New Roman;Times;serif" w:hAnsi="Times New Roman;Times;serif"/>
          <w:b/>
          <w:sz w:val="20"/>
        </w:rPr>
      </w:pPr>
      <w:bookmarkStart w:id="22" w:name="_28a6a9c4_b846_43e0_897a_ef220562f0ea"/>
      <w:bookmarkEnd w:id="22"/>
      <w:r>
        <w:rPr>
          <w:rFonts w:ascii="Times New Roman;Times;serif" w:hAnsi="Times New Roman;Times;serif"/>
          <w:b/>
          <w:sz w:val="20"/>
        </w:rPr>
        <w:t>Item 2.03. Creation of a Direct Financial Obligation or an Obligation under an Off-Balance Sheet Arrangement of a Registrant.</w:t>
      </w:r>
    </w:p>
    <w:p>
      <w:pPr>
        <w:pStyle w:val="TextBody"/>
        <w:bidi w:val="0"/>
        <w:spacing w:lineRule="auto" w:line="285" w:before="0" w:after="200"/>
        <w:ind w:left="0" w:right="0" w:firstLine="720"/>
        <w:jc w:val="both"/>
        <w:rPr>
          <w:rFonts w:ascii="Times New Roman;Times;serif" w:hAnsi="Times New Roman;Times;serif"/>
          <w:sz w:val="20"/>
        </w:rPr>
      </w:pPr>
      <w:r>
        <w:rPr>
          <w:rFonts w:ascii="Times New Roman;Times;serif" w:hAnsi="Times New Roman;Times;serif"/>
          <w:sz w:val="20"/>
        </w:rPr>
        <w:t>The foregoing disclosure in Item 1.01 hereof is incorporated by reference into this Item 2.03.</w:t>
      </w:r>
    </w:p>
    <w:p>
      <w:pPr>
        <w:pStyle w:val="TextBody"/>
        <w:bidi w:val="0"/>
        <w:spacing w:lineRule="auto" w:line="285" w:before="0" w:after="0"/>
        <w:ind w:left="0" w:right="0" w:hanging="0"/>
        <w:jc w:val="both"/>
        <w:rPr/>
      </w:pPr>
      <w:r>
        <w:rPr/>
        <w:t>​</w:t>
      </w:r>
    </w:p>
    <w:p>
      <w:pPr>
        <w:pStyle w:val="TextBody"/>
        <w:bidi w:val="0"/>
        <w:spacing w:lineRule="auto" w:line="285" w:before="0" w:after="200"/>
        <w:ind w:left="0" w:right="0" w:hanging="0"/>
        <w:jc w:val="left"/>
        <w:rPr>
          <w:rFonts w:ascii="Times New Roman;Times;serif" w:hAnsi="Times New Roman;Times;serif"/>
          <w:b/>
          <w:sz w:val="20"/>
        </w:rPr>
      </w:pPr>
      <w:bookmarkStart w:id="23" w:name="_bb7f8dcb_6ae5_4b33_97ad_c8d671cdcb09"/>
      <w:bookmarkEnd w:id="23"/>
      <w:r>
        <w:rPr>
          <w:rFonts w:ascii="Times New Roman;Times;serif" w:hAnsi="Times New Roman;Times;serif"/>
          <w:b/>
          <w:sz w:val="20"/>
        </w:rPr>
        <w:t>Item 9.01 Financial Statements and Exhibits.</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(d) The following exhibits are filed with this Current Report</w:t>
      </w:r>
    </w:p>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Exhibit No.</w:t>
      </w:r>
      <w:r>
        <w:rPr>
          <w:rFonts w:ascii="Times New Roman;Times;serif" w:hAnsi="Times New Roman;Times;serif"/>
          <w:caps w:val="false"/>
          <w:smallCaps w:val="false"/>
          <w:sz w:val="20"/>
        </w:rPr>
        <w:t xml:space="preserve"> </w:t>
      </w:r>
      <w:r>
        <w:rPr>
          <w:rFonts w:ascii="Times New Roman;Times;serif" w:hAnsi="Times New Roman;Times;serif"/>
          <w:b/>
          <w:sz w:val="20"/>
        </w:rPr>
        <w:t>Description</w:t>
      </w:r>
    </w:p>
    <w:tbl>
      <w:tblPr>
        <w:tblW w:w="10205" w:type="dxa"/>
        <w:jc w:val="left"/>
        <w:tblInd w:w="0" w:type="dxa"/>
        <w:tblLayout w:type="fixed"/>
        <w:tblCellMar>
          <w:top w:w="0" w:type="dxa"/>
          <w:left w:w="0" w:type="dxa"/>
          <w:bottom w:w="0" w:type="dxa"/>
          <w:right w:w="0" w:type="dxa"/>
        </w:tblCellMar>
      </w:tblPr>
      <w:tblGrid>
        <w:gridCol w:w="956"/>
        <w:gridCol w:w="9249"/>
      </w:tblGrid>
      <w:tr>
        <w:trPr/>
        <w:tc>
          <w:tcPr>
            <w:tcW w:w="956"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Exhibit 10.1*</w:t>
            </w:r>
          </w:p>
        </w:tc>
        <w:tc>
          <w:tcPr>
            <w:tcW w:w="9249" w:type="dxa"/>
            <w:tcBorders/>
            <w:vAlign w:val="center"/>
          </w:tcPr>
          <w:p>
            <w:pPr>
              <w:pStyle w:val="TableContents"/>
              <w:bidi w:val="0"/>
              <w:spacing w:lineRule="auto" w:line="285" w:before="0" w:after="200"/>
              <w:jc w:val="both"/>
              <w:rPr/>
            </w:pPr>
            <w:hyperlink w:anchor="cwh-20260825xex10d1.htm">
              <w:r>
                <w:rPr>
                  <w:rStyle w:val="InternetLink"/>
                  <w:rFonts w:ascii="Times New Roman;Times;serif" w:hAnsi="Times New Roman;Times;serif"/>
                  <w:b w:val="false"/>
                  <w:i w:val="false"/>
                  <w:caps w:val="false"/>
                  <w:smallCaps w:val="false"/>
                  <w:sz w:val="20"/>
                </w:rPr>
                <w:t>Amended and Restated Credit Agreement, dated August 25, 2026, by and among subsidiaries of FRHP Lincolnshire, LLC (as borrowers), Manufacturers and Traders Trust Company, as administrative agent, and the other lenders party thereto</w:t>
              </w:r>
            </w:hyperlink>
          </w:p>
        </w:tc>
      </w:tr>
    </w:tbl>
    <w:tbl>
      <w:tblPr>
        <w:tblW w:w="10142" w:type="dxa"/>
        <w:jc w:val="left"/>
        <w:tblInd w:w="0" w:type="dxa"/>
        <w:tblLayout w:type="fixed"/>
        <w:tblCellMar>
          <w:top w:w="0" w:type="dxa"/>
          <w:left w:w="0" w:type="dxa"/>
          <w:bottom w:w="0" w:type="dxa"/>
          <w:right w:w="0" w:type="dxa"/>
        </w:tblCellMar>
      </w:tblPr>
      <w:tblGrid>
        <w:gridCol w:w="1096"/>
        <w:gridCol w:w="9046"/>
      </w:tblGrid>
      <w:tr>
        <w:trPr/>
        <w:tc>
          <w:tcPr>
            <w:tcW w:w="1096"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Exhibit 104</w:t>
            </w:r>
          </w:p>
        </w:tc>
        <w:tc>
          <w:tcPr>
            <w:tcW w:w="9046" w:type="dxa"/>
            <w:tcBorders/>
            <w:vAlign w:val="center"/>
          </w:tcPr>
          <w:p>
            <w:pPr>
              <w:pStyle w:val="TableContents"/>
              <w:bidi w:val="0"/>
              <w:spacing w:lineRule="auto" w:line="285" w:before="0" w:after="200"/>
              <w:jc w:val="both"/>
              <w:rPr>
                <w:rFonts w:ascii="Times New Roman;Times;serif" w:hAnsi="Times New Roman;Times;serif"/>
                <w:sz w:val="20"/>
              </w:rPr>
            </w:pPr>
            <w:r>
              <w:rPr>
                <w:rFonts w:ascii="Times New Roman;Times;serif" w:hAnsi="Times New Roman;Times;serif"/>
                <w:sz w:val="20"/>
              </w:rPr>
              <w:t>Cover Page Interactive Data File - the cover page XBRL tags are embedded within the Inline XBRL document</w:t>
            </w:r>
          </w:p>
        </w:tc>
      </w:tr>
    </w:tbl>
    <w:p>
      <w:pPr>
        <w:pStyle w:val="TextBody"/>
        <w:bidi w:val="0"/>
        <w:spacing w:lineRule="auto" w:line="285" w:before="0" w:after="200"/>
        <w:ind w:left="0" w:right="0" w:hanging="0"/>
        <w:jc w:val="left"/>
        <w:rPr>
          <w:rFonts w:ascii="Times New Roman;Times;serif" w:hAnsi="Times New Roman;Times;serif"/>
          <w:sz w:val="20"/>
        </w:rPr>
      </w:pPr>
      <w:r>
        <w:rPr>
          <w:rFonts w:ascii="Times New Roman;Times;serif" w:hAnsi="Times New Roman;Times;serif"/>
          <w:sz w:val="20"/>
        </w:rPr>
        <w:t>* Certain exhibits to the A&amp;R Mortgage Facility have been omitted pursuant to Items 601(a)(5) of Regulation S-K. The Company hereby undertakes to furnish supplemental copies of any of the omitted exhibits upon request by the U.S. Securities and Exchange Commission.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60"/>
        <w:ind w:left="0" w:right="0" w:hanging="0"/>
        <w:jc w:val="center"/>
        <w:rPr>
          <w:rFonts w:ascii="Times New Roman;Times;serif" w:hAnsi="Times New Roman;Times;serif"/>
          <w:b/>
          <w:sz w:val="20"/>
        </w:rPr>
      </w:pPr>
      <w:bookmarkStart w:id="24" w:name="_58dddf07_cc22_4d0e_b699_9936333cb5ca"/>
      <w:bookmarkEnd w:id="24"/>
      <w:r>
        <w:rPr>
          <w:rFonts w:ascii="Times New Roman;Times;serif" w:hAnsi="Times New Roman;Times;serif"/>
          <w:b/>
          <w:sz w:val="20"/>
        </w:rPr>
        <w:t>SIGNATURES</w:t>
      </w:r>
    </w:p>
    <w:p>
      <w:pPr>
        <w:pStyle w:val="TextBody"/>
        <w:bidi w:val="0"/>
        <w:spacing w:lineRule="auto" w:line="285" w:before="0" w:after="240"/>
        <w:ind w:left="0" w:right="0" w:firstLine="72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3379" w:type="dxa"/>
        <w:jc w:val="left"/>
        <w:tblInd w:w="0" w:type="dxa"/>
        <w:tblLayout w:type="fixed"/>
        <w:tblCellMar>
          <w:top w:w="0" w:type="dxa"/>
          <w:left w:w="0" w:type="dxa"/>
          <w:bottom w:w="0" w:type="dxa"/>
          <w:right w:w="0" w:type="dxa"/>
        </w:tblCellMar>
      </w:tblPr>
      <w:tblGrid>
        <w:gridCol w:w="124"/>
        <w:gridCol w:w="777"/>
        <w:gridCol w:w="2478"/>
      </w:tblGrid>
      <w:tr>
        <w:trPr/>
        <w:tc>
          <w:tcPr>
            <w:tcW w:w="124" w:type="dxa"/>
            <w:tcBorders/>
            <w:vAlign w:val="center"/>
          </w:tcPr>
          <w:p>
            <w:pPr>
              <w:pStyle w:val="TableContents"/>
              <w:bidi w:val="0"/>
              <w:spacing w:lineRule="auto" w:line="285" w:before="0" w:after="0"/>
              <w:ind w:left="0" w:right="0" w:hanging="0"/>
              <w:jc w:val="left"/>
              <w:rPr/>
            </w:pPr>
            <w:r>
              <w:rPr/>
              <w:t>​</w:t>
            </w:r>
          </w:p>
        </w:tc>
        <w:tc>
          <w:tcPr>
            <w:tcW w:w="3255" w:type="dxa"/>
            <w:gridSpan w:val="2"/>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CAMPING WORLD HOLDINGS, INC.</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0"/>
              <w:ind w:left="0" w:right="0" w:hanging="0"/>
              <w:jc w:val="left"/>
              <w:rPr/>
            </w:pPr>
            <w:r>
              <w:rPr/>
              <w:t>​</w:t>
            </w:r>
          </w:p>
        </w:tc>
        <w:tc>
          <w:tcPr>
            <w:tcW w:w="2478"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0"/>
              <w:ind w:left="0" w:right="0" w:hanging="0"/>
              <w:jc w:val="left"/>
              <w:rPr/>
            </w:pPr>
            <w:r>
              <w:rPr/>
              <w:t>​</w:t>
            </w:r>
          </w:p>
        </w:tc>
        <w:tc>
          <w:tcPr>
            <w:tcW w:w="2478" w:type="dxa"/>
            <w:tcBorders/>
            <w:vAlign w:val="center"/>
          </w:tcPr>
          <w:p>
            <w:pPr>
              <w:pStyle w:val="TableContents"/>
              <w:bidi w:val="0"/>
              <w:spacing w:lineRule="auto" w:line="285" w:before="0" w:after="0"/>
              <w:ind w:left="0" w:right="0" w:hanging="0"/>
              <w:jc w:val="left"/>
              <w:rPr/>
            </w:pPr>
            <w:r>
              <w:rPr/>
              <w:t>​</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478"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Thomas E. Kirn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478"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Thomas E. Kirn</w:t>
            </w:r>
          </w:p>
        </w:tc>
      </w:tr>
      <w:tr>
        <w:trPr/>
        <w:tc>
          <w:tcPr>
            <w:tcW w:w="124" w:type="dxa"/>
            <w:tcBorders/>
            <w:vAlign w:val="center"/>
          </w:tcPr>
          <w:p>
            <w:pPr>
              <w:pStyle w:val="TableContents"/>
              <w:bidi w:val="0"/>
              <w:spacing w:lineRule="auto" w:line="285" w:before="0" w:after="0"/>
              <w:ind w:left="0" w:right="0" w:hanging="0"/>
              <w:jc w:val="left"/>
              <w:rPr/>
            </w:pPr>
            <w:r>
              <w:rPr/>
              <w:t>​</w:t>
            </w:r>
          </w:p>
        </w:tc>
        <w:tc>
          <w:tcPr>
            <w:tcW w:w="77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47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31,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before="0" w:after="0"/>
        <w:ind w:left="0" w:right="0" w:hanging="0"/>
        <w:jc w:val="left"/>
        <w:rPr/>
      </w:pPr>
      <w:bookmarkStart w:id="25" w:name="cwh-20260825xex10d1.htm"/>
      <w:bookmarkStart w:id="26" w:name="kscwh20260825xex10d1"/>
      <w:bookmarkEnd w:id="25"/>
      <w:bookmarkEnd w:id="26"/>
      <w:r>
        <w:rPr/>
        <w:t>​</w:t>
      </w:r>
      <w:r>
        <w:br w:type="page"/>
      </w:r>
    </w:p>
    <w:p>
      <w:pPr>
        <w:pStyle w:val="TextBody"/>
        <w:bidi w:val="0"/>
        <w:spacing w:before="0" w:after="0"/>
        <w:ind w:left="0" w:right="0" w:hanging="0"/>
        <w:jc w:val="right"/>
        <w:rPr>
          <w:rFonts w:ascii="Times New Roman;Times;serif" w:hAnsi="Times New Roman;Times;serif"/>
          <w:b/>
          <w:sz w:val="22"/>
        </w:rPr>
      </w:pPr>
      <w:r>
        <w:rPr>
          <w:rFonts w:ascii="Times New Roman;Times;serif" w:hAnsi="Times New Roman;Times;serif"/>
          <w:b/>
          <w:sz w:val="22"/>
        </w:rPr>
        <w:t>Exhibit 10.1</w:t>
      </w:r>
    </w:p>
    <w:p>
      <w:pPr>
        <w:pStyle w:val="TextBody"/>
        <w:bidi w:val="0"/>
        <w:spacing w:before="0" w:after="0"/>
        <w:ind w:left="0" w:right="0" w:hanging="0"/>
        <w:jc w:val="right"/>
        <w:rPr/>
      </w:pPr>
      <w:r>
        <w:rPr/>
        <w:t>​</w:t>
      </w:r>
    </w:p>
    <w:p>
      <w:pPr>
        <w:pStyle w:val="TextBody"/>
        <w:bidi w:val="0"/>
        <w:spacing w:before="0" w:after="0"/>
        <w:ind w:left="0" w:right="0" w:hanging="0"/>
        <w:jc w:val="right"/>
        <w:rPr>
          <w:rFonts w:ascii="Times New Roman;Times;serif" w:hAnsi="Times New Roman;Times;serif"/>
          <w:sz w:val="22"/>
        </w:rPr>
      </w:pPr>
      <w:r>
        <w:rPr>
          <w:rFonts w:ascii="Times New Roman;Times;serif" w:hAnsi="Times New Roman;Times;serif"/>
          <w:sz w:val="22"/>
        </w:rPr>
        <w:t>Execution Version</w:t>
      </w:r>
    </w:p>
    <w:p>
      <w:pPr>
        <w:pStyle w:val="TextBody"/>
        <w:bidi w:val="0"/>
        <w:spacing w:before="0" w:after="0"/>
        <w:ind w:left="0" w:right="0" w:hanging="0"/>
        <w:jc w:val="center"/>
        <w:rPr/>
      </w:pPr>
      <w:r>
        <w:rPr/>
        <w:t>​</w:t>
      </w:r>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AMENDED AND RESTATED CREDIT AGREEMENT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Dated as of August 25, 2026</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among</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THE ENTITIES IDENTIFIED ON SCHEDULE 1 ATTACHED HERETO,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Holdings,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CERTAIN SUBSIDIARIES OF HOLDINGS PARTIES HERETO,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Borrowers,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MANUFACTURERS AND TRADERS TRUST COMPANY,</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Administrative Agent,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and</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THE FINANCIAL INSTITUTIONS PARTY HERETO,</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as Lenders</w:t>
      </w:r>
    </w:p>
    <w:p>
      <w:pPr>
        <w:pStyle w:val="HorizontalLine"/>
        <w:pBdr>
          <w:bottom w:val="single" w:sz="6" w:space="0" w:color="000000"/>
        </w:pBdr>
        <w:bidi w:val="0"/>
        <w:spacing w:before="0" w:after="240"/>
        <w:ind w:left="3827" w:right="3827" w:hanging="0"/>
        <w:jc w:val="left"/>
        <w:rPr/>
      </w:pPr>
      <w:r>
        <w:rPr/>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MANUFACTURERS AND TRADERS TRUST COMPANY,</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as Lead Arranger and Bookrunner</w:t>
      </w:r>
    </w:p>
    <w:p>
      <w:pPr>
        <w:pStyle w:val="TextBody"/>
        <w:bidi w:val="0"/>
        <w:spacing w:before="0" w:after="0"/>
        <w:ind w:left="0" w:right="0" w:hanging="0"/>
        <w:jc w:val="center"/>
        <w:rPr/>
      </w:pPr>
      <w:r>
        <w:rPr/>
        <w:t>​</w:t>
      </w:r>
    </w:p>
    <w:p>
      <w:pPr>
        <w:pStyle w:val="TextBody"/>
        <w:pBdr>
          <w:top w:val="single" w:sz="8" w:space="1" w:color="000000"/>
          <w:bottom w:val="single" w:sz="24"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TABLE OF CONTENTS</w:t>
      </w:r>
    </w:p>
    <w:p>
      <w:pPr>
        <w:pStyle w:val="TextBody"/>
        <w:bidi w:val="0"/>
        <w:spacing w:before="0" w:after="0"/>
        <w:ind w:left="0" w:right="0" w:hanging="0"/>
        <w:jc w:val="left"/>
        <w:rPr/>
      </w:pPr>
      <w:r>
        <w:rPr/>
        <w:t>​</w:t>
      </w:r>
    </w:p>
    <w:tbl>
      <w:tblPr>
        <w:tblW w:w="8823" w:type="dxa"/>
        <w:jc w:val="left"/>
        <w:tblInd w:w="0" w:type="dxa"/>
        <w:tblLayout w:type="fixed"/>
        <w:tblCellMar>
          <w:top w:w="0" w:type="dxa"/>
          <w:left w:w="0" w:type="dxa"/>
          <w:bottom w:w="0" w:type="dxa"/>
          <w:right w:w="0" w:type="dxa"/>
        </w:tblCellMar>
      </w:tblPr>
      <w:tblGrid>
        <w:gridCol w:w="1351"/>
        <w:gridCol w:w="7081"/>
        <w:gridCol w:w="391"/>
      </w:tblGrid>
      <w:tr>
        <w:trPr/>
        <w:tc>
          <w:tcPr>
            <w:tcW w:w="1351" w:type="dxa"/>
            <w:tcBorders/>
            <w:vAlign w:val="center"/>
          </w:tcPr>
          <w:p>
            <w:pPr>
              <w:pStyle w:val="TableContents"/>
              <w:bidi w:val="0"/>
              <w:spacing w:before="0" w:after="0"/>
              <w:ind w:left="0" w:right="0" w:hanging="0"/>
              <w:jc w:val="left"/>
              <w:rPr/>
            </w:pPr>
            <w:r>
              <w:rPr/>
              <w:t>​</w:t>
            </w:r>
          </w:p>
        </w:tc>
        <w:tc>
          <w:tcPr>
            <w:tcW w:w="708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8432" w:type="dxa"/>
            <w:gridSpan w:val="2"/>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ARTICLE I CERTAIN DEFINITIONS; RULES OF CONSTRUCTION</w:t>
            </w:r>
          </w:p>
        </w:tc>
        <w:tc>
          <w:tcPr>
            <w:tcW w:w="391" w:type="dxa"/>
            <w:tcBorders/>
            <w:vAlign w:val="center"/>
          </w:tcPr>
          <w:p>
            <w:pPr>
              <w:pStyle w:val="TableContents"/>
              <w:bidi w:val="0"/>
              <w:spacing w:before="0" w:after="12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Certain Definitions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1.02.</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Other Interpretive Provisions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46</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1.03.</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Accounting Terms and Principles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47</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1.04.</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Times of Day</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47</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1.05.</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SOFR Rate</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47</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1.06.</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Pro Forma and Other Calculations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48</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1.07</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Borrowers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49</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1.08</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Acknowledgement</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49</w:t>
            </w:r>
          </w:p>
        </w:tc>
      </w:tr>
      <w:tr>
        <w:trPr/>
        <w:tc>
          <w:tcPr>
            <w:tcW w:w="1351"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Section 1.09</w:t>
            </w:r>
          </w:p>
        </w:tc>
        <w:tc>
          <w:tcPr>
            <w:tcW w:w="7081"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Amendment and Restatement; No Novation</w:t>
            </w:r>
          </w:p>
        </w:tc>
        <w:tc>
          <w:tcPr>
            <w:tcW w:w="391" w:type="dxa"/>
            <w:tcBorders/>
            <w:vAlign w:val="center"/>
          </w:tcPr>
          <w:p>
            <w:pPr>
              <w:pStyle w:val="TableContents"/>
              <w:bidi w:val="0"/>
              <w:spacing w:before="0" w:after="200"/>
              <w:ind w:left="0" w:right="0" w:hanging="0"/>
              <w:jc w:val="right"/>
              <w:rPr>
                <w:rFonts w:ascii="Times New Roman;Times;serif" w:hAnsi="Times New Roman;Times;serif"/>
                <w:sz w:val="22"/>
              </w:rPr>
            </w:pPr>
            <w:r>
              <w:rPr>
                <w:rFonts w:ascii="Times New Roman;Times;serif" w:hAnsi="Times New Roman;Times;serif"/>
                <w:sz w:val="22"/>
              </w:rPr>
              <w:t>49</w:t>
            </w:r>
          </w:p>
        </w:tc>
      </w:tr>
      <w:tr>
        <w:trPr/>
        <w:tc>
          <w:tcPr>
            <w:tcW w:w="8432" w:type="dxa"/>
            <w:gridSpan w:val="2"/>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ARTICLE II THE COMMITMENTS AND CREDIT EXTENSIONS</w:t>
            </w:r>
          </w:p>
        </w:tc>
        <w:tc>
          <w:tcPr>
            <w:tcW w:w="391" w:type="dxa"/>
            <w:tcBorders/>
            <w:vAlign w:val="center"/>
          </w:tcPr>
          <w:p>
            <w:pPr>
              <w:pStyle w:val="TableContents"/>
              <w:bidi w:val="0"/>
              <w:spacing w:before="0" w:after="120"/>
              <w:ind w:left="0" w:right="0" w:hanging="0"/>
              <w:jc w:val="right"/>
              <w:rPr>
                <w:rFonts w:ascii="Times New Roman;Times;serif" w:hAnsi="Times New Roman;Times;serif"/>
                <w:sz w:val="22"/>
              </w:rPr>
            </w:pPr>
            <w:r>
              <w:rPr>
                <w:rFonts w:ascii="Times New Roman;Times;serif" w:hAnsi="Times New Roman;Times;serif"/>
                <w:sz w:val="22"/>
              </w:rPr>
              <w:t>51</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2.01.</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[Reserved] </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51</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2.02.</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[Reserved] </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51</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2.03.</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Mortgage Loans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51</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2.04.</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[Reserved] </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58</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2.05.</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[Reserved]. </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58</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2.06.</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Interest Terms Applicable To The Loans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58</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2.07.</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Fees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62</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2.08.</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Computations of Interest; Retroactive Adjustments of Applicable Rate</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63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2.09.</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Evidence of Debt</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63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2.10.</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Pro Rata Treatment and Payments; </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63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2.11.</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Increase in Commitments; Additional Mortgage Loans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65</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2.12.</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Increased Costs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68</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2.13.</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Taxes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69</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2.14.</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Mitigation Obligations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2.15.</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[Reserved]. </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2.16.</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Payments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2.17.</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Advancements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2.18.</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Defaulting Lenders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74</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2.19.</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Co-Borrower Provisions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75</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2.20.</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Swap Obligations; Keepwell</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77</w:t>
            </w:r>
          </w:p>
        </w:tc>
      </w:tr>
      <w:tr>
        <w:trPr/>
        <w:tc>
          <w:tcPr>
            <w:tcW w:w="1351"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Section 2.21.</w:t>
            </w:r>
          </w:p>
        </w:tc>
        <w:tc>
          <w:tcPr>
            <w:tcW w:w="7081"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Acknowledgment and Consent to Bail-In of Affected Financial Institutions</w:t>
            </w:r>
          </w:p>
        </w:tc>
        <w:tc>
          <w:tcPr>
            <w:tcW w:w="391" w:type="dxa"/>
            <w:tcBorders/>
            <w:vAlign w:val="center"/>
          </w:tcPr>
          <w:p>
            <w:pPr>
              <w:pStyle w:val="TableContents"/>
              <w:bidi w:val="0"/>
              <w:spacing w:before="0" w:after="200"/>
              <w:ind w:left="0" w:right="0" w:hanging="0"/>
              <w:jc w:val="right"/>
              <w:rPr>
                <w:rFonts w:ascii="Times New Roman;Times;serif" w:hAnsi="Times New Roman;Times;serif"/>
                <w:sz w:val="22"/>
              </w:rPr>
            </w:pPr>
            <w:r>
              <w:rPr>
                <w:rFonts w:ascii="Times New Roman;Times;serif" w:hAnsi="Times New Roman;Times;serif"/>
                <w:sz w:val="22"/>
              </w:rPr>
              <w:t>77</w:t>
            </w:r>
          </w:p>
        </w:tc>
      </w:tr>
      <w:tr>
        <w:trPr/>
        <w:tc>
          <w:tcPr>
            <w:tcW w:w="8432" w:type="dxa"/>
            <w:gridSpan w:val="2"/>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ARTICLE III REPRESENTATIONS AND WARRANTIES</w:t>
            </w:r>
          </w:p>
        </w:tc>
        <w:tc>
          <w:tcPr>
            <w:tcW w:w="391" w:type="dxa"/>
            <w:tcBorders/>
            <w:vAlign w:val="center"/>
          </w:tcPr>
          <w:p>
            <w:pPr>
              <w:pStyle w:val="TableContents"/>
              <w:bidi w:val="0"/>
              <w:spacing w:before="0" w:after="120"/>
              <w:ind w:left="0" w:right="0" w:hanging="0"/>
              <w:jc w:val="right"/>
              <w:rPr>
                <w:rFonts w:ascii="Times New Roman;Times;serif" w:hAnsi="Times New Roman;Times;serif"/>
                <w:sz w:val="22"/>
              </w:rPr>
            </w:pPr>
            <w:r>
              <w:rPr>
                <w:rFonts w:ascii="Times New Roman;Times;serif" w:hAnsi="Times New Roman;Times;serif"/>
                <w:sz w:val="22"/>
              </w:rPr>
              <w:t>78</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3.01.</w:t>
            </w:r>
          </w:p>
        </w:tc>
        <w:tc>
          <w:tcPr>
            <w:tcW w:w="70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Existence, Qualification and Power</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9438" w:type="dxa"/>
        <w:jc w:val="left"/>
        <w:tblInd w:w="0" w:type="dxa"/>
        <w:tblLayout w:type="fixed"/>
        <w:tblCellMar>
          <w:top w:w="0" w:type="dxa"/>
          <w:left w:w="0" w:type="dxa"/>
          <w:bottom w:w="0" w:type="dxa"/>
          <w:right w:w="0" w:type="dxa"/>
        </w:tblCellMar>
      </w:tblPr>
      <w:tblGrid>
        <w:gridCol w:w="1351"/>
        <w:gridCol w:w="7696"/>
        <w:gridCol w:w="391"/>
      </w:tblGrid>
      <w:tr>
        <w:trPr/>
        <w:tc>
          <w:tcPr>
            <w:tcW w:w="1351" w:type="dxa"/>
            <w:tcBorders/>
            <w:vAlign w:val="center"/>
          </w:tcPr>
          <w:p>
            <w:pPr>
              <w:pStyle w:val="TableContents"/>
              <w:bidi w:val="0"/>
              <w:spacing w:before="0" w:after="0"/>
              <w:ind w:left="0" w:right="0" w:hanging="0"/>
              <w:jc w:val="left"/>
              <w:rPr/>
            </w:pPr>
            <w:r>
              <w:rPr/>
              <w:t>​</w:t>
            </w:r>
          </w:p>
        </w:tc>
        <w:tc>
          <w:tcPr>
            <w:tcW w:w="7696"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3.02.</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Subsidiaries; Addresses; Equity Interests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78</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3.03.</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Authorization; No Contravention</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78</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3.04.</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Use of Proceeds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78</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3.05.</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Binding Effect</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79</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3.06.</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Litigation</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79</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3.07.</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Financial Statements; No Material Adverse Effect</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79</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3.08.</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Margin Regulations; Investment Company Act</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79</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3.09.</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Full Disclosure</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80</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3.10.</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Taxes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80</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3.11.</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Consents and Approvals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80</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3.13.</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Compliance with Laws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81</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3.14.</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ERISA Compliance</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81</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3.15.</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Ownership of Property; Liens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81</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3.16.</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Location of Chief Executive Office</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81</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3.17.</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Insurance</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82</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3.18.</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Labor and Employment Matters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82</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3.19.</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[reserved] </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82</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3.20.</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Solvency</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82</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3.21.</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Material Contracts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82</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3.22.</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Patents, Trademarks, Copyrights, Licenses, Etc</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82</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3.23.</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Liens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82</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3.24.</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[reserved] </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3.25.</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Environmental Compliance</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3.26.</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[reserved] </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3.27.</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Business of Borrowers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3.28.</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Anti-Corruption; Anti-Terrorism</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3.29.</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Affected Financial Institutions. No Loan Party is an Affected Financial Institution</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83</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3.30.</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Real Property Specific Representations. </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83</w:t>
            </w:r>
          </w:p>
        </w:tc>
      </w:tr>
      <w:tr>
        <w:trPr/>
        <w:tc>
          <w:tcPr>
            <w:tcW w:w="1351"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Section 3.31.</w:t>
            </w:r>
          </w:p>
        </w:tc>
        <w:tc>
          <w:tcPr>
            <w:tcW w:w="7696"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Outbound Investment Rules</w:t>
            </w:r>
          </w:p>
        </w:tc>
        <w:tc>
          <w:tcPr>
            <w:tcW w:w="391" w:type="dxa"/>
            <w:tcBorders/>
            <w:vAlign w:val="center"/>
          </w:tcPr>
          <w:p>
            <w:pPr>
              <w:pStyle w:val="TableContents"/>
              <w:bidi w:val="0"/>
              <w:spacing w:before="0" w:after="200"/>
              <w:ind w:left="0" w:right="0" w:hanging="0"/>
              <w:jc w:val="right"/>
              <w:rPr>
                <w:rFonts w:ascii="Times New Roman;Times;serif" w:hAnsi="Times New Roman;Times;serif"/>
                <w:sz w:val="22"/>
              </w:rPr>
            </w:pPr>
            <w:r>
              <w:rPr>
                <w:rFonts w:ascii="Times New Roman;Times;serif" w:hAnsi="Times New Roman;Times;serif"/>
                <w:sz w:val="22"/>
              </w:rPr>
              <w:t>84</w:t>
            </w:r>
          </w:p>
        </w:tc>
      </w:tr>
      <w:tr>
        <w:trPr/>
        <w:tc>
          <w:tcPr>
            <w:tcW w:w="9047" w:type="dxa"/>
            <w:gridSpan w:val="2"/>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ARTICLE IV CONDITIONS PRECEDENT</w:t>
            </w:r>
          </w:p>
        </w:tc>
        <w:tc>
          <w:tcPr>
            <w:tcW w:w="391" w:type="dxa"/>
            <w:tcBorders/>
            <w:vAlign w:val="center"/>
          </w:tcPr>
          <w:p>
            <w:pPr>
              <w:pStyle w:val="TableContents"/>
              <w:bidi w:val="0"/>
              <w:spacing w:before="0" w:after="120"/>
              <w:ind w:left="0" w:right="0" w:hanging="0"/>
              <w:jc w:val="right"/>
              <w:rPr>
                <w:rFonts w:ascii="Times New Roman;Times;serif" w:hAnsi="Times New Roman;Times;serif"/>
                <w:sz w:val="22"/>
              </w:rPr>
            </w:pPr>
            <w:r>
              <w:rPr>
                <w:rFonts w:ascii="Times New Roman;Times;serif" w:hAnsi="Times New Roman;Times;serif"/>
                <w:sz w:val="22"/>
              </w:rPr>
              <w:t>84</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4.01.</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Conditions to Closing and Initial Borrowing</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84</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4.02.</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Conditions to Borrowings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87</w:t>
            </w:r>
          </w:p>
        </w:tc>
      </w:tr>
      <w:tr>
        <w:trPr/>
        <w:tc>
          <w:tcPr>
            <w:tcW w:w="1351"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Section 4.03.</w:t>
            </w:r>
          </w:p>
        </w:tc>
        <w:tc>
          <w:tcPr>
            <w:tcW w:w="7696"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 xml:space="preserve">Conditions to Delayed Draw Facility. </w:t>
            </w:r>
          </w:p>
        </w:tc>
        <w:tc>
          <w:tcPr>
            <w:tcW w:w="391" w:type="dxa"/>
            <w:tcBorders/>
            <w:vAlign w:val="center"/>
          </w:tcPr>
          <w:p>
            <w:pPr>
              <w:pStyle w:val="TableContents"/>
              <w:bidi w:val="0"/>
              <w:spacing w:before="0" w:after="200"/>
              <w:ind w:left="0" w:right="0" w:hanging="0"/>
              <w:jc w:val="right"/>
              <w:rPr>
                <w:rFonts w:ascii="Times New Roman;Times;serif" w:hAnsi="Times New Roman;Times;serif"/>
                <w:sz w:val="22"/>
              </w:rPr>
            </w:pPr>
            <w:r>
              <w:rPr>
                <w:rFonts w:ascii="Times New Roman;Times;serif" w:hAnsi="Times New Roman;Times;serif"/>
                <w:sz w:val="22"/>
              </w:rPr>
              <w:t>87</w:t>
            </w:r>
          </w:p>
        </w:tc>
      </w:tr>
      <w:tr>
        <w:trPr/>
        <w:tc>
          <w:tcPr>
            <w:tcW w:w="9047" w:type="dxa"/>
            <w:gridSpan w:val="2"/>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ARTICLE V AFFIRMATIVE COVENANTS</w:t>
            </w:r>
          </w:p>
        </w:tc>
        <w:tc>
          <w:tcPr>
            <w:tcW w:w="391" w:type="dxa"/>
            <w:tcBorders/>
            <w:vAlign w:val="center"/>
          </w:tcPr>
          <w:p>
            <w:pPr>
              <w:pStyle w:val="TableContents"/>
              <w:bidi w:val="0"/>
              <w:spacing w:before="0" w:after="120"/>
              <w:ind w:left="0" w:right="0" w:hanging="0"/>
              <w:jc w:val="right"/>
              <w:rPr>
                <w:rFonts w:ascii="Times New Roman;Times;serif" w:hAnsi="Times New Roman;Times;serif"/>
                <w:sz w:val="22"/>
              </w:rPr>
            </w:pPr>
            <w:r>
              <w:rPr>
                <w:rFonts w:ascii="Times New Roman;Times;serif" w:hAnsi="Times New Roman;Times;serif"/>
                <w:sz w:val="22"/>
              </w:rPr>
              <w:t>89</w:t>
            </w:r>
          </w:p>
        </w:tc>
      </w:tr>
      <w:tr>
        <w:trPr/>
        <w:tc>
          <w:tcPr>
            <w:tcW w:w="135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5.01.</w:t>
            </w:r>
          </w:p>
        </w:tc>
        <w:tc>
          <w:tcPr>
            <w:tcW w:w="769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Payment of Obligations</w:t>
            </w:r>
          </w:p>
        </w:tc>
        <w:tc>
          <w:tcPr>
            <w:tcW w:w="39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86"/>
        <w:gridCol w:w="8407"/>
        <w:gridCol w:w="512"/>
      </w:tblGrid>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5.02.</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Insurance</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89</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5.04.</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Notice of Litigation and Proceedings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90</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5.05.</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Notice of Change of Business Location or of Jurisdiction of Organization; Notice of Name Change</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90</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5.06.</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Landlord Waivers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90</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5.07.</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Notice of Events Affecting Collateral</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90</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5.08.</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Reporting Requirements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90</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5.09.</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Preservation of Existence, Etc</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92</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5.10.</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Maintenance of Assets and Properties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92</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5.11.</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Compliance with Laws; Anti-Terrorism; Anti-Corruption</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92</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5.12.</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Books and Records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93</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5.13.</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Inspection Rights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93</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5.14.</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Environmental Matters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93</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5.15.</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Additional Subsidiaries and Collateral</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93</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5.16.</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Further Assurances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94</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5.17.</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Joinder of Borrowers and Guarantors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94</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5.18.</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Collection of Accounts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95</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5.19.</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Post-Closing Deliverables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95</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5.20.</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Use of Proceeds. </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95</w:t>
            </w:r>
          </w:p>
        </w:tc>
      </w:tr>
      <w:tr>
        <w:trPr/>
        <w:tc>
          <w:tcPr>
            <w:tcW w:w="1286"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Section 5.21.</w:t>
            </w:r>
          </w:p>
        </w:tc>
        <w:tc>
          <w:tcPr>
            <w:tcW w:w="8407"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 xml:space="preserve">Leases. </w:t>
            </w:r>
          </w:p>
        </w:tc>
        <w:tc>
          <w:tcPr>
            <w:tcW w:w="512" w:type="dxa"/>
            <w:tcBorders/>
            <w:vAlign w:val="center"/>
          </w:tcPr>
          <w:p>
            <w:pPr>
              <w:pStyle w:val="TableContents"/>
              <w:bidi w:val="0"/>
              <w:spacing w:before="0" w:after="200"/>
              <w:ind w:left="0" w:right="0" w:hanging="0"/>
              <w:jc w:val="right"/>
              <w:rPr>
                <w:rFonts w:ascii="Times New Roman;Times;serif" w:hAnsi="Times New Roman;Times;serif"/>
                <w:sz w:val="22"/>
              </w:rPr>
            </w:pPr>
            <w:r>
              <w:rPr>
                <w:rFonts w:ascii="Times New Roman;Times;serif" w:hAnsi="Times New Roman;Times;serif"/>
                <w:sz w:val="22"/>
              </w:rPr>
              <w:t>95</w:t>
            </w:r>
          </w:p>
        </w:tc>
      </w:tr>
      <w:tr>
        <w:trPr/>
        <w:tc>
          <w:tcPr>
            <w:tcW w:w="9693" w:type="dxa"/>
            <w:gridSpan w:val="2"/>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ARTICLE VI NEGATIVE COVENANTS</w:t>
            </w:r>
          </w:p>
        </w:tc>
        <w:tc>
          <w:tcPr>
            <w:tcW w:w="512" w:type="dxa"/>
            <w:tcBorders/>
            <w:vAlign w:val="center"/>
          </w:tcPr>
          <w:p>
            <w:pPr>
              <w:pStyle w:val="TableContents"/>
              <w:bidi w:val="0"/>
              <w:spacing w:before="0" w:after="120"/>
              <w:ind w:left="0" w:right="0" w:hanging="0"/>
              <w:jc w:val="right"/>
              <w:rPr>
                <w:rFonts w:ascii="Times New Roman;Times;serif" w:hAnsi="Times New Roman;Times;serif"/>
                <w:sz w:val="22"/>
              </w:rPr>
            </w:pPr>
            <w:r>
              <w:rPr>
                <w:rFonts w:ascii="Times New Roman;Times;serif" w:hAnsi="Times New Roman;Times;serif"/>
                <w:sz w:val="22"/>
              </w:rPr>
              <w:t>96</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6.01.</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Liens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96</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6.02.</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Investments and Loans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96</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6.03.</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Indebtedness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97</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6.04.</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Fundamental Changes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99</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6.05.</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Dispositions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100</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6.07.</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Restricted Payments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101</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6.08.</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Change in Nature of Business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102</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6.09.</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Transactions with Affiliates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102</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6.10.</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Burdensome Agreements; Negative Pledges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103</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6.11.</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Use of Proceeds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104</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6.12.</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Acquisitions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104</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6.13.</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[Reserved] </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105</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6.14.</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Sale and Lease-Back Transactions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105</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6.15.</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Financial Covenant</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105</w:t>
            </w:r>
          </w:p>
        </w:tc>
      </w:tr>
      <w:tr>
        <w:trPr/>
        <w:tc>
          <w:tcPr>
            <w:tcW w:w="1286"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6.16.</w:t>
            </w:r>
          </w:p>
        </w:tc>
        <w:tc>
          <w:tcPr>
            <w:tcW w:w="8407"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Business of Property Holding Companies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118"/>
        <w:gridCol w:w="8575"/>
        <w:gridCol w:w="512"/>
      </w:tblGrid>
      <w:tr>
        <w:trPr/>
        <w:tc>
          <w:tcPr>
            <w:tcW w:w="1118" w:type="dxa"/>
            <w:tcBorders/>
            <w:vAlign w:val="center"/>
          </w:tcPr>
          <w:p>
            <w:pPr>
              <w:pStyle w:val="TableContents"/>
              <w:bidi w:val="0"/>
              <w:spacing w:before="0" w:after="0"/>
              <w:ind w:left="0" w:right="0" w:hanging="0"/>
              <w:jc w:val="left"/>
              <w:rPr/>
            </w:pPr>
            <w:r>
              <w:rPr/>
              <w:t>​</w:t>
            </w:r>
          </w:p>
        </w:tc>
        <w:tc>
          <w:tcPr>
            <w:tcW w:w="8575" w:type="dxa"/>
            <w:tcBorders/>
            <w:vAlign w:val="center"/>
          </w:tcPr>
          <w:p>
            <w:pPr>
              <w:pStyle w:val="TableContents"/>
              <w:bidi w:val="0"/>
              <w:spacing w:before="0" w:after="0"/>
              <w:ind w:left="0" w:right="0" w:hanging="0"/>
              <w:jc w:val="left"/>
              <w:rPr/>
            </w:pPr>
            <w:r>
              <w:rPr/>
              <w:t>​</w:t>
            </w:r>
          </w:p>
        </w:tc>
        <w:tc>
          <w:tcPr>
            <w:tcW w:w="512" w:type="dxa"/>
            <w:tcBorders/>
            <w:vAlign w:val="center"/>
          </w:tcPr>
          <w:p>
            <w:pPr>
              <w:pStyle w:val="TableContents"/>
              <w:bidi w:val="0"/>
              <w:spacing w:before="0" w:after="0"/>
              <w:ind w:left="0" w:right="0" w:hanging="0"/>
              <w:jc w:val="left"/>
              <w:rPr/>
            </w:pPr>
            <w:r>
              <w:rPr/>
              <w:t>​</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6.17.</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Fiscal Year</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105</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6.18.</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Limitation on Modifications of Certificate of Incorporation, By-Laws and Certain Other Agreements; Payment of Subordinated Indebtedness; Modifications of Indebtedness; etc</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106</w:t>
            </w:r>
          </w:p>
        </w:tc>
      </w:tr>
      <w:tr>
        <w:trPr/>
        <w:tc>
          <w:tcPr>
            <w:tcW w:w="1118"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Section 6.19.</w:t>
            </w:r>
          </w:p>
        </w:tc>
        <w:tc>
          <w:tcPr>
            <w:tcW w:w="8575"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Outbound Investment Rules</w:t>
            </w:r>
          </w:p>
        </w:tc>
        <w:tc>
          <w:tcPr>
            <w:tcW w:w="512" w:type="dxa"/>
            <w:tcBorders/>
            <w:vAlign w:val="center"/>
          </w:tcPr>
          <w:p>
            <w:pPr>
              <w:pStyle w:val="TableContents"/>
              <w:bidi w:val="0"/>
              <w:spacing w:before="0" w:after="200"/>
              <w:ind w:left="0" w:right="0" w:hanging="0"/>
              <w:jc w:val="right"/>
              <w:rPr>
                <w:rFonts w:ascii="Times New Roman;Times;serif" w:hAnsi="Times New Roman;Times;serif"/>
                <w:sz w:val="22"/>
              </w:rPr>
            </w:pPr>
            <w:r>
              <w:rPr>
                <w:rFonts w:ascii="Times New Roman;Times;serif" w:hAnsi="Times New Roman;Times;serif"/>
                <w:sz w:val="22"/>
              </w:rPr>
              <w:t>106</w:t>
            </w:r>
          </w:p>
        </w:tc>
      </w:tr>
      <w:tr>
        <w:trPr/>
        <w:tc>
          <w:tcPr>
            <w:tcW w:w="9693" w:type="dxa"/>
            <w:gridSpan w:val="2"/>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ARTICLE VII EVENTS OF DEFAULT</w:t>
            </w:r>
          </w:p>
        </w:tc>
        <w:tc>
          <w:tcPr>
            <w:tcW w:w="512" w:type="dxa"/>
            <w:tcBorders/>
            <w:vAlign w:val="center"/>
          </w:tcPr>
          <w:p>
            <w:pPr>
              <w:pStyle w:val="TableContents"/>
              <w:bidi w:val="0"/>
              <w:spacing w:before="0" w:after="120"/>
              <w:ind w:left="0" w:right="0" w:hanging="0"/>
              <w:jc w:val="right"/>
              <w:rPr>
                <w:rFonts w:ascii="Times New Roman;Times;serif" w:hAnsi="Times New Roman;Times;serif"/>
                <w:sz w:val="22"/>
              </w:rPr>
            </w:pPr>
            <w:r>
              <w:rPr>
                <w:rFonts w:ascii="Times New Roman;Times;serif" w:hAnsi="Times New Roman;Times;serif"/>
                <w:sz w:val="22"/>
              </w:rPr>
              <w:t>106</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7.01.</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Events of Default</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106</w:t>
            </w:r>
          </w:p>
        </w:tc>
      </w:tr>
      <w:tr>
        <w:trPr/>
        <w:tc>
          <w:tcPr>
            <w:tcW w:w="1118"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Section 7.02.</w:t>
            </w:r>
          </w:p>
        </w:tc>
        <w:tc>
          <w:tcPr>
            <w:tcW w:w="8575"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Equity Cure</w:t>
            </w:r>
          </w:p>
        </w:tc>
        <w:tc>
          <w:tcPr>
            <w:tcW w:w="512" w:type="dxa"/>
            <w:tcBorders/>
            <w:vAlign w:val="center"/>
          </w:tcPr>
          <w:p>
            <w:pPr>
              <w:pStyle w:val="TableContents"/>
              <w:bidi w:val="0"/>
              <w:spacing w:before="0" w:after="200"/>
              <w:ind w:left="0" w:right="0" w:hanging="0"/>
              <w:jc w:val="right"/>
              <w:rPr>
                <w:rFonts w:ascii="Times New Roman;Times;serif" w:hAnsi="Times New Roman;Times;serif"/>
                <w:sz w:val="22"/>
              </w:rPr>
            </w:pPr>
            <w:r>
              <w:rPr>
                <w:rFonts w:ascii="Times New Roman;Times;serif" w:hAnsi="Times New Roman;Times;serif"/>
                <w:sz w:val="22"/>
              </w:rPr>
              <w:t>109</w:t>
            </w:r>
          </w:p>
        </w:tc>
      </w:tr>
      <w:tr>
        <w:trPr/>
        <w:tc>
          <w:tcPr>
            <w:tcW w:w="9693" w:type="dxa"/>
            <w:gridSpan w:val="2"/>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ARTICLE VIII RIGHTS AND REMEDIES OF LENDER PARTIES ON THE OCCURRENCE OF AN EVENT OF DEFAULT</w:t>
            </w:r>
          </w:p>
        </w:tc>
        <w:tc>
          <w:tcPr>
            <w:tcW w:w="512" w:type="dxa"/>
            <w:tcBorders/>
            <w:vAlign w:val="center"/>
          </w:tcPr>
          <w:p>
            <w:pPr>
              <w:pStyle w:val="TableContents"/>
              <w:bidi w:val="0"/>
              <w:spacing w:before="0" w:after="120"/>
              <w:ind w:left="0" w:right="0" w:hanging="0"/>
              <w:jc w:val="right"/>
              <w:rPr>
                <w:rFonts w:ascii="Times New Roman;Times;serif" w:hAnsi="Times New Roman;Times;serif"/>
                <w:sz w:val="22"/>
              </w:rPr>
            </w:pPr>
            <w:r>
              <w:rPr>
                <w:rFonts w:ascii="Times New Roman;Times;serif" w:hAnsi="Times New Roman;Times;serif"/>
                <w:sz w:val="22"/>
              </w:rPr>
              <w:t>110</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8.01.</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Lender Parties’ Specific Rights And Remedies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110</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8.02.</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Automatic Acceleration</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110</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8.03.</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Consent to Appointment of Receiver</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110</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8.04.</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Remedies Cumulative</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110</w:t>
            </w:r>
          </w:p>
        </w:tc>
      </w:tr>
      <w:tr>
        <w:trPr/>
        <w:tc>
          <w:tcPr>
            <w:tcW w:w="1118"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Section 8.05.</w:t>
            </w:r>
          </w:p>
        </w:tc>
        <w:tc>
          <w:tcPr>
            <w:tcW w:w="8575"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Application of Funds</w:t>
            </w:r>
          </w:p>
        </w:tc>
        <w:tc>
          <w:tcPr>
            <w:tcW w:w="512" w:type="dxa"/>
            <w:tcBorders/>
            <w:vAlign w:val="center"/>
          </w:tcPr>
          <w:p>
            <w:pPr>
              <w:pStyle w:val="TableContents"/>
              <w:bidi w:val="0"/>
              <w:spacing w:before="0" w:after="200"/>
              <w:ind w:left="0" w:right="0" w:hanging="0"/>
              <w:jc w:val="right"/>
              <w:rPr>
                <w:rFonts w:ascii="Times New Roman;Times;serif" w:hAnsi="Times New Roman;Times;serif"/>
                <w:sz w:val="22"/>
              </w:rPr>
            </w:pPr>
            <w:r>
              <w:rPr>
                <w:rFonts w:ascii="Times New Roman;Times;serif" w:hAnsi="Times New Roman;Times;serif"/>
                <w:sz w:val="22"/>
              </w:rPr>
              <w:t>111</w:t>
            </w:r>
          </w:p>
        </w:tc>
      </w:tr>
      <w:tr>
        <w:trPr/>
        <w:tc>
          <w:tcPr>
            <w:tcW w:w="9693" w:type="dxa"/>
            <w:gridSpan w:val="2"/>
            <w:tcBorders/>
            <w:vAlign w:val="center"/>
          </w:tcPr>
          <w:p>
            <w:pPr>
              <w:pStyle w:val="TableContents"/>
              <w:bidi w:val="0"/>
              <w:spacing w:before="0" w:after="120"/>
              <w:ind w:left="0" w:right="0" w:hanging="0"/>
              <w:jc w:val="left"/>
              <w:rPr>
                <w:rFonts w:ascii="Times New Roman;Times;serif" w:hAnsi="Times New Roman;Times;serif"/>
                <w:sz w:val="22"/>
              </w:rPr>
            </w:pPr>
            <w:r>
              <w:rPr>
                <w:rFonts w:ascii="Times New Roman;Times;serif" w:hAnsi="Times New Roman;Times;serif"/>
                <w:sz w:val="22"/>
              </w:rPr>
              <w:t>ARTICLE IX THE ADMINISTRATIVE AGENT</w:t>
            </w:r>
          </w:p>
        </w:tc>
        <w:tc>
          <w:tcPr>
            <w:tcW w:w="512" w:type="dxa"/>
            <w:tcBorders/>
            <w:vAlign w:val="center"/>
          </w:tcPr>
          <w:p>
            <w:pPr>
              <w:pStyle w:val="TableContents"/>
              <w:bidi w:val="0"/>
              <w:spacing w:before="0" w:after="120"/>
              <w:ind w:left="0" w:right="0" w:hanging="0"/>
              <w:jc w:val="right"/>
              <w:rPr>
                <w:rFonts w:ascii="Times New Roman;Times;serif" w:hAnsi="Times New Roman;Times;serif"/>
                <w:sz w:val="22"/>
              </w:rPr>
            </w:pPr>
            <w:r>
              <w:rPr>
                <w:rFonts w:ascii="Times New Roman;Times;serif" w:hAnsi="Times New Roman;Times;serif"/>
                <w:sz w:val="22"/>
              </w:rPr>
              <w:t>112</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9.01.</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Appointment</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112</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9.02.</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Exculpatory Provisions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112</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9.03.</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Reliance by Administrative Agent</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113</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9.04.</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Delegation of Duties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113</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9.05.</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Resignation of Administrative Agent</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114</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9.06.</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Non-Reliance on Administrative Agent and Other Lenders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114</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9.07.</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Administrative Agent May Hold Collateral For Lenders and Others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114</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9.08.</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The Administrative Agent In Its Individual Capacity</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115</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9.09.</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Administrative Agent May File Proofs of Claim</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115</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9.10.</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Collateral and Guaranty Matters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116</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9.11.</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No Reliance on Administrative Agent’s Customer Identification Program</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117</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9.12.</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No Other Duties, Etc</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117</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9.13.</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Indemnification of Administrative Agent</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117</w:t>
            </w:r>
          </w:p>
        </w:tc>
      </w:tr>
      <w:tr>
        <w:trPr/>
        <w:tc>
          <w:tcPr>
            <w:tcW w:w="1118"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Section 9.14.</w:t>
            </w:r>
          </w:p>
        </w:tc>
        <w:tc>
          <w:tcPr>
            <w:tcW w:w="8575" w:type="dxa"/>
            <w:tcBorders/>
            <w:vAlign w:val="center"/>
          </w:tcPr>
          <w:p>
            <w:pPr>
              <w:pStyle w:val="TableContents"/>
              <w:bidi w:val="0"/>
              <w:spacing w:before="0" w:after="200"/>
              <w:ind w:left="0" w:right="0" w:hanging="0"/>
              <w:jc w:val="left"/>
              <w:rPr>
                <w:rFonts w:ascii="Times New Roman;Times;serif" w:hAnsi="Times New Roman;Times;serif"/>
                <w:sz w:val="22"/>
              </w:rPr>
            </w:pPr>
            <w:r>
              <w:rPr>
                <w:rFonts w:ascii="Times New Roman;Times;serif" w:hAnsi="Times New Roman;Times;serif"/>
                <w:sz w:val="22"/>
              </w:rPr>
              <w:t>Erroneous Payments</w:t>
            </w:r>
          </w:p>
        </w:tc>
        <w:tc>
          <w:tcPr>
            <w:tcW w:w="512" w:type="dxa"/>
            <w:tcBorders/>
            <w:vAlign w:val="center"/>
          </w:tcPr>
          <w:p>
            <w:pPr>
              <w:pStyle w:val="TableContents"/>
              <w:bidi w:val="0"/>
              <w:spacing w:before="0" w:after="200"/>
              <w:ind w:left="0" w:right="0" w:hanging="0"/>
              <w:jc w:val="right"/>
              <w:rPr>
                <w:rFonts w:ascii="Times New Roman;Times;serif" w:hAnsi="Times New Roman;Times;serif"/>
                <w:sz w:val="22"/>
              </w:rPr>
            </w:pPr>
            <w:r>
              <w:rPr>
                <w:rFonts w:ascii="Times New Roman;Times;serif" w:hAnsi="Times New Roman;Times;serif"/>
                <w:sz w:val="22"/>
              </w:rPr>
              <w:t>118</w:t>
            </w:r>
          </w:p>
        </w:tc>
      </w:tr>
      <w:tr>
        <w:trPr/>
        <w:tc>
          <w:tcPr>
            <w:tcW w:w="9693" w:type="dxa"/>
            <w:gridSpan w:val="2"/>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ARTICLE X MISCELLANEOUS</w:t>
            </w:r>
          </w:p>
        </w:tc>
        <w:tc>
          <w:tcPr>
            <w:tcW w:w="512" w:type="dxa"/>
            <w:tcBorders/>
            <w:vAlign w:val="center"/>
          </w:tcPr>
          <w:p>
            <w:pPr>
              <w:pStyle w:val="TableContents"/>
              <w:bidi w:val="0"/>
              <w:spacing w:before="0" w:after="0"/>
              <w:ind w:left="0" w:right="0" w:hanging="0"/>
              <w:jc w:val="right"/>
              <w:rPr>
                <w:rFonts w:ascii="Times New Roman;Times;serif" w:hAnsi="Times New Roman;Times;serif"/>
                <w:sz w:val="22"/>
              </w:rPr>
            </w:pPr>
            <w:r>
              <w:rPr>
                <w:rFonts w:ascii="Times New Roman;Times;serif" w:hAnsi="Times New Roman;Times;serif"/>
                <w:sz w:val="22"/>
              </w:rPr>
              <w:t>121</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10.01.</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Waivers and Amendments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121</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10.02.</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Successors and Assigns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123</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10.03.</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Participations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126</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10.04.</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Pledges</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127</w:t>
            </w:r>
          </w:p>
        </w:tc>
      </w:tr>
      <w:tr>
        <w:trPr/>
        <w:tc>
          <w:tcPr>
            <w:tcW w:w="1118"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10.05.</w:t>
            </w:r>
          </w:p>
        </w:tc>
        <w:tc>
          <w:tcPr>
            <w:tcW w:w="8575"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 xml:space="preserve">[Reserved] </w:t>
            </w:r>
          </w:p>
        </w:tc>
        <w:tc>
          <w:tcPr>
            <w:tcW w:w="512"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127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963" w:type="dxa"/>
        <w:jc w:val="left"/>
        <w:tblInd w:w="0" w:type="dxa"/>
        <w:tblLayout w:type="fixed"/>
        <w:tblCellMar>
          <w:top w:w="0" w:type="dxa"/>
          <w:left w:w="0" w:type="dxa"/>
          <w:bottom w:w="0" w:type="dxa"/>
          <w:right w:w="0" w:type="dxa"/>
        </w:tblCellMar>
      </w:tblPr>
      <w:tblGrid>
        <w:gridCol w:w="1471"/>
        <w:gridCol w:w="4981"/>
        <w:gridCol w:w="511"/>
      </w:tblGrid>
      <w:tr>
        <w:trPr/>
        <w:tc>
          <w:tcPr>
            <w:tcW w:w="1471" w:type="dxa"/>
            <w:tcBorders/>
            <w:vAlign w:val="center"/>
          </w:tcPr>
          <w:p>
            <w:pPr>
              <w:pStyle w:val="TableContents"/>
              <w:bidi w:val="0"/>
              <w:spacing w:before="0" w:after="0"/>
              <w:ind w:left="0" w:right="0" w:hanging="0"/>
              <w:jc w:val="left"/>
              <w:rPr/>
            </w:pPr>
            <w:r>
              <w:rPr/>
              <w:t>​</w:t>
            </w:r>
          </w:p>
        </w:tc>
        <w:tc>
          <w:tcPr>
            <w:tcW w:w="4981" w:type="dxa"/>
            <w:tcBorders/>
            <w:vAlign w:val="center"/>
          </w:tcPr>
          <w:p>
            <w:pPr>
              <w:pStyle w:val="TableContents"/>
              <w:bidi w:val="0"/>
              <w:spacing w:before="0" w:after="0"/>
              <w:ind w:left="0" w:right="0" w:hanging="0"/>
              <w:jc w:val="left"/>
              <w:rPr/>
            </w:pPr>
            <w:r>
              <w:rPr/>
              <w:t>​</w:t>
            </w:r>
          </w:p>
        </w:tc>
        <w:tc>
          <w:tcPr>
            <w:tcW w:w="511" w:type="dxa"/>
            <w:tcBorders/>
            <w:vAlign w:val="center"/>
          </w:tcPr>
          <w:p>
            <w:pPr>
              <w:pStyle w:val="TableContents"/>
              <w:bidi w:val="0"/>
              <w:spacing w:before="0" w:after="0"/>
              <w:ind w:left="0" w:right="0" w:hanging="0"/>
              <w:jc w:val="left"/>
              <w:rPr/>
            </w:pPr>
            <w:r>
              <w:rPr/>
              <w:t>​</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10.06.</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No Advisory or Fiduciary Responsibility</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127</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10.07.</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Right of Setoff</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127</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10.08.</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Expenses; Indemnity; Damage Waiver</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128</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10.09.</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Course of Conduct</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129</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10.10.</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Notices; Effectiveness; Electronic Communication</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130</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10.11.</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Treatment of Certain Information; Confidentiality</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131</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10.12.</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Replacement of Lenders</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132</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10.13.</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Counterparts And Integration</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133</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10.14.</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Electronic Execution</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133</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10.15.</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Severability</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10.16.</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Survival</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10.17.</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Time</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10.18.</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Advertisement</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10.19.</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Acknowledgments</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10.20.</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Governing Law</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10.21.</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JURISDICTION</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134</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10.22.</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VENUE</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135</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10.23.</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SERVICE OF PROCESS</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135</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10.24.</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WAIVER OF JURY TRIAL</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135</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10.25.</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USA Patriot Act Notice</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135</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10.26.</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Termination</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136</w:t>
            </w:r>
          </w:p>
        </w:tc>
      </w:tr>
      <w:tr>
        <w:trPr/>
        <w:tc>
          <w:tcPr>
            <w:tcW w:w="147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Section 10.27.</w:t>
            </w:r>
          </w:p>
        </w:tc>
        <w:tc>
          <w:tcPr>
            <w:tcW w:w="4981" w:type="dxa"/>
            <w:tcBorders/>
            <w:vAlign w:val="center"/>
          </w:tcPr>
          <w:p>
            <w:pPr>
              <w:pStyle w:val="TableContents"/>
              <w:bidi w:val="0"/>
              <w:spacing w:before="0" w:after="100"/>
              <w:ind w:left="0" w:right="0" w:hanging="0"/>
              <w:jc w:val="left"/>
              <w:rPr>
                <w:rFonts w:ascii="Times New Roman;Times;serif" w:hAnsi="Times New Roman;Times;serif"/>
                <w:sz w:val="22"/>
              </w:rPr>
            </w:pPr>
            <w:r>
              <w:rPr>
                <w:rFonts w:ascii="Times New Roman;Times;serif" w:hAnsi="Times New Roman;Times;serif"/>
                <w:sz w:val="22"/>
              </w:rPr>
              <w:t>Acknowledgement Regarding Any Supported QFCs</w:t>
            </w:r>
          </w:p>
        </w:tc>
        <w:tc>
          <w:tcPr>
            <w:tcW w:w="511" w:type="dxa"/>
            <w:tcBorders/>
            <w:vAlign w:val="center"/>
          </w:tcPr>
          <w:p>
            <w:pPr>
              <w:pStyle w:val="TableContents"/>
              <w:bidi w:val="0"/>
              <w:spacing w:before="0" w:after="100"/>
              <w:ind w:left="0" w:right="0" w:hanging="0"/>
              <w:jc w:val="right"/>
              <w:rPr>
                <w:rFonts w:ascii="Times New Roman;Times;serif" w:hAnsi="Times New Roman;Times;serif"/>
                <w:sz w:val="22"/>
              </w:rPr>
            </w:pPr>
            <w:r>
              <w:rPr>
                <w:rFonts w:ascii="Times New Roman;Times;serif" w:hAnsi="Times New Roman;Times;serif"/>
                <w:sz w:val="22"/>
              </w:rPr>
              <w:t>136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387" w:type="dxa"/>
        <w:jc w:val="left"/>
        <w:tblInd w:w="0" w:type="dxa"/>
        <w:tblLayout w:type="fixed"/>
        <w:tblCellMar>
          <w:top w:w="0" w:type="dxa"/>
          <w:left w:w="0" w:type="dxa"/>
          <w:bottom w:w="0" w:type="dxa"/>
          <w:right w:w="0" w:type="dxa"/>
        </w:tblCellMar>
      </w:tblPr>
      <w:tblGrid>
        <w:gridCol w:w="1951"/>
        <w:gridCol w:w="6436"/>
      </w:tblGrid>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u w:val="single"/>
              </w:rPr>
            </w:pPr>
            <w:r>
              <w:rPr>
                <w:rFonts w:ascii="Times New Roman;Times;serif" w:hAnsi="Times New Roman;Times;serif"/>
                <w:sz w:val="22"/>
                <w:u w:val="single"/>
              </w:rPr>
              <w:t>SCHEDULES</w:t>
            </w:r>
          </w:p>
        </w:tc>
        <w:tc>
          <w:tcPr>
            <w:tcW w:w="643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643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1</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Holdings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1.02</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Existing Liens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2.03</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Lenders and Commitments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3.02</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Equity Interests and Subsidiaries; Addresses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Schedule 3.16 </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Location of Chief Executive Office</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3.21</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Material Contracts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4.01.1(e)</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Loan Party Jurisdictions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4.01.1(w)</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Closing Date Mortgaged Real Properties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5.15.3</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Delivery Requirements for each Parcel of Mortgaged Real Property</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5.19</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Post Closing Deliverables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6.02</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Investments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6.03(b)</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Indebtedness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6.05</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Dispositions</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Schedule 10.02</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Administrative Agent’s Offices</w:t>
            </w:r>
          </w:p>
        </w:tc>
      </w:tr>
      <w:tr>
        <w:trPr/>
        <w:tc>
          <w:tcPr>
            <w:tcW w:w="1951" w:type="dxa"/>
            <w:tcBorders/>
            <w:vAlign w:val="center"/>
          </w:tcPr>
          <w:p>
            <w:pPr>
              <w:pStyle w:val="TableContents"/>
              <w:bidi w:val="0"/>
              <w:spacing w:before="0" w:after="0"/>
              <w:ind w:left="0" w:right="0" w:hanging="0"/>
              <w:jc w:val="left"/>
              <w:rPr/>
            </w:pPr>
            <w:r>
              <w:rPr/>
              <w:t>​</w:t>
            </w:r>
          </w:p>
        </w:tc>
        <w:tc>
          <w:tcPr>
            <w:tcW w:w="643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u w:val="single"/>
              </w:rPr>
            </w:pPr>
            <w:r>
              <w:rPr>
                <w:rFonts w:ascii="Times New Roman;Times;serif" w:hAnsi="Times New Roman;Times;serif"/>
                <w:sz w:val="22"/>
                <w:u w:val="single"/>
              </w:rPr>
              <w:t>EXHIBITS</w:t>
            </w:r>
          </w:p>
        </w:tc>
        <w:tc>
          <w:tcPr>
            <w:tcW w:w="643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643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i/>
                <w:sz w:val="22"/>
              </w:rPr>
            </w:pPr>
            <w:r>
              <w:rPr>
                <w:rFonts w:ascii="Times New Roman;Times;serif" w:hAnsi="Times New Roman;Times;serif"/>
                <w:i/>
                <w:sz w:val="22"/>
              </w:rPr>
              <w:t>Form of</w:t>
            </w:r>
          </w:p>
        </w:tc>
        <w:tc>
          <w:tcPr>
            <w:tcW w:w="643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6436"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A</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Assignment and Assumption</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B</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Loan Notice</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C</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Compliance Certificate</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D</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E</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F</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G</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Joinder Agreement and Counterpart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H</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Mortgage Loan Note</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I</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J-1</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Certificate pursuant to §881(c)</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J-2</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U.S. Tax Compliance Certificate</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J-3</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U.S. Tax Compliance Certificate</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J-4</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U.S. Tax Compliance Certificate</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K</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[Reserved]</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Exhibit L</w:t>
            </w:r>
          </w:p>
        </w:tc>
        <w:tc>
          <w:tcPr>
            <w:tcW w:w="643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Collateral Information Certificate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-vi-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caps/>
          <w:sz w:val="22"/>
          <w:u w:val="single"/>
        </w:rPr>
      </w:pPr>
      <w:r>
        <w:rPr>
          <w:rFonts w:ascii="Times New Roman;Times;serif" w:hAnsi="Times New Roman;Times;serif"/>
          <w:caps/>
          <w:sz w:val="22"/>
          <w:u w:val="single"/>
        </w:rPr>
        <w:t>Amended and Restated CREDIT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THIS AMENDED AND RESTATED CREDIT AGREEMENT is dated as of August 25, 2026, by and among the entities identified on Schedule 1 attached hereto and certain other entities which from time to time become parties hereto as guarantors pursuant to a Joinder Agreement (as defined below) (collectively, “</w:t>
      </w:r>
      <w:r>
        <w:rPr>
          <w:rFonts w:ascii="Times New Roman;Times;serif" w:hAnsi="Times New Roman;Times;serif"/>
          <w:i/>
          <w:sz w:val="22"/>
        </w:rPr>
        <w:t>Holdings</w:t>
      </w:r>
      <w:r>
        <w:rPr>
          <w:rFonts w:ascii="Times New Roman;Times;serif" w:hAnsi="Times New Roman;Times;serif"/>
          <w:sz w:val="20"/>
        </w:rPr>
        <w:t>”</w:t>
      </w:r>
      <w:r>
        <w:rPr>
          <w:rFonts w:ascii="Times New Roman;Times;serif" w:hAnsi="Times New Roman;Times;serif"/>
          <w:sz w:val="22"/>
        </w:rPr>
        <w:t>), the undersigned direct and indirect Subsidiaries (as defined below) of Holdings identified on the signature pages hereto as a “Borrower” and certain Subsidiaries which from time to time become parties hereto as borrowers pursuant to a Joinder Agreement (as defined below) (each of the foregoing, a “</w:t>
      </w:r>
      <w:r>
        <w:rPr>
          <w:rFonts w:ascii="Times New Roman;Times;serif" w:hAnsi="Times New Roman;Times;serif"/>
          <w:i/>
          <w:sz w:val="22"/>
        </w:rPr>
        <w:t>Borrower</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i/>
          <w:sz w:val="22"/>
        </w:rPr>
        <w:t>Borrowers</w:t>
      </w:r>
      <w:r>
        <w:rPr>
          <w:rFonts w:ascii="Times New Roman;Times;serif" w:hAnsi="Times New Roman;Times;serif"/>
          <w:sz w:val="20"/>
        </w:rPr>
        <w:t>”</w:t>
      </w:r>
      <w:r>
        <w:rPr>
          <w:rFonts w:ascii="Times New Roman;Times;serif" w:hAnsi="Times New Roman;Times;serif"/>
          <w:sz w:val="22"/>
        </w:rPr>
        <w:t>), each lender from time to time that is a party hereto (each a “</w:t>
      </w:r>
      <w:r>
        <w:rPr>
          <w:rFonts w:ascii="Times New Roman;Times;serif" w:hAnsi="Times New Roman;Times;serif"/>
          <w:i/>
          <w:sz w:val="22"/>
        </w:rPr>
        <w:t>Lender</w:t>
      </w:r>
      <w:r>
        <w:rPr>
          <w:rFonts w:ascii="Times New Roman;Times;serif" w:hAnsi="Times New Roman;Times;serif"/>
          <w:sz w:val="22"/>
        </w:rPr>
        <w:t>,” and collectively, the “</w:t>
      </w:r>
      <w:r>
        <w:rPr>
          <w:rFonts w:ascii="Times New Roman;Times;serif" w:hAnsi="Times New Roman;Times;serif"/>
          <w:i/>
          <w:sz w:val="22"/>
        </w:rPr>
        <w:t>Lenders</w:t>
      </w:r>
      <w:r>
        <w:rPr>
          <w:rFonts w:ascii="Times New Roman;Times;serif" w:hAnsi="Times New Roman;Times;serif"/>
          <w:sz w:val="20"/>
        </w:rPr>
        <w:t>”</w:t>
      </w:r>
      <w:r>
        <w:rPr>
          <w:rFonts w:ascii="Times New Roman;Times;serif" w:hAnsi="Times New Roman;Times;serif"/>
          <w:sz w:val="22"/>
        </w:rPr>
        <w:t>), and MANUFACTURERS AND TRADERS TRUST COMPANY, as Administrative Agent (as defined below).</w:t>
      </w:r>
    </w:p>
    <w:p>
      <w:pPr>
        <w:pStyle w:val="TextBody"/>
        <w:bidi w:val="0"/>
        <w:spacing w:before="0" w:after="240"/>
        <w:ind w:left="0" w:right="0" w:hanging="0"/>
        <w:jc w:val="center"/>
        <w:rPr>
          <w:rFonts w:ascii="Times New Roman;Times;serif" w:hAnsi="Times New Roman;Times;serif"/>
          <w:caps/>
          <w:sz w:val="22"/>
        </w:rPr>
      </w:pPr>
      <w:r>
        <w:rPr>
          <w:rFonts w:ascii="Times New Roman;Times;serif" w:hAnsi="Times New Roman;Times;serif"/>
          <w:caps/>
          <w:sz w:val="22"/>
        </w:rPr>
        <w:t>RECITALS: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The Borrowers, Lenders and Administrative Agent are parties to that certain Credit Agreement, dated October 27, 2022</w:t>
      </w:r>
      <w:r>
        <w:rPr>
          <w:rFonts w:ascii="Times New Roman;Times;serif" w:hAnsi="Times New Roman;Times;serif"/>
          <w:sz w:val="20"/>
        </w:rPr>
        <w:t xml:space="preserve"> </w:t>
      </w:r>
      <w:r>
        <w:rPr>
          <w:rFonts w:ascii="Times New Roman;Times;serif" w:hAnsi="Times New Roman;Times;serif"/>
          <w:sz w:val="22"/>
        </w:rPr>
        <w:t>(as amended from time to time, the “</w:t>
      </w:r>
      <w:r>
        <w:rPr>
          <w:rFonts w:ascii="Times New Roman;Times;serif" w:hAnsi="Times New Roman;Times;serif"/>
          <w:i/>
          <w:sz w:val="22"/>
        </w:rPr>
        <w:t>Existing Credit Agreement</w:t>
      </w:r>
      <w:r>
        <w:rPr>
          <w:rFonts w:ascii="Times New Roman;Times;serif" w:hAnsi="Times New Roman;Times;serif"/>
          <w:sz w:val="20"/>
        </w:rPr>
        <w:t>”</w:t>
      </w:r>
      <w:r>
        <w:rPr>
          <w:rFonts w:ascii="Times New Roman;Times;serif" w:hAnsi="Times New Roman;Times;serif"/>
          <w:sz w:val="22"/>
        </w:rPr>
        <w:t>), related to senior secured mortgage facilities (the “</w:t>
      </w:r>
      <w:r>
        <w:rPr>
          <w:rFonts w:ascii="Times New Roman;Times;serif" w:hAnsi="Times New Roman;Times;serif"/>
          <w:i/>
          <w:sz w:val="22"/>
        </w:rPr>
        <w:t>Existing Credit Facilities</w:t>
      </w:r>
      <w:r>
        <w:rPr>
          <w:rFonts w:ascii="Times New Roman;Times;serif" w:hAnsi="Times New Roman;Times;serif"/>
          <w:sz w:val="20"/>
        </w:rPr>
        <w:t>”</w:t>
      </w:r>
      <w:r>
        <w:rPr>
          <w:rFonts w:ascii="Times New Roman;Times;serif" w:hAnsi="Times New Roman;Times;serif"/>
          <w:sz w:val="22"/>
        </w:rPr>
        <w: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Borrowers have requested that the Lenders refinance the Existing Credit Facilities and extend loans and other financial accommodations to the Borrowers as more particularly described in this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The Lenders have agreed to amend and restate the Existing Credit Agreement and extend loans and other financial accommodations to the Borrowers as more particularly described in this Agreement.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NOW, THEREFORE, in consideration of the mutual covenants and agreements hereinafter set forth, and other valuable consideration, and intending to be legally bound hereby, the parties hereby covenant and agree as follows:</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CERTAIN DEFINITIONS; RULES OF CONSTRUCTION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w:t>
      </w:r>
      <w:r>
        <w:rPr>
          <w:rFonts w:ascii="Times New Roman;Times;serif" w:hAnsi="Times New Roman;Times;serif"/>
          <w:i/>
          <w:sz w:val="22"/>
        </w:rPr>
        <w:t>Certain Definitions</w:t>
      </w:r>
      <w:r>
        <w:rPr>
          <w:rFonts w:ascii="Times New Roman;Times;serif" w:hAnsi="Times New Roman;Times;serif"/>
          <w:sz w:val="22"/>
        </w:rPr>
        <w:t>.  In addition to the terms defined elsewhere in this Agreement, the following terms shall have the following meanings, respectively:</w:t>
      </w:r>
    </w:p>
    <w:p>
      <w:pPr>
        <w:pStyle w:val="TextBody"/>
        <w:bidi w:val="0"/>
        <w:spacing w:before="0" w:after="240"/>
        <w:ind w:left="0" w:right="0" w:firstLine="1440"/>
        <w:jc w:val="both"/>
        <w:rPr/>
      </w:pPr>
      <w:r>
        <w:rPr/>
        <w:t>“</w:t>
      </w:r>
      <w:r>
        <w:rPr>
          <w:rFonts w:ascii="Times New Roman;Times;serif" w:hAnsi="Times New Roman;Times;serif"/>
          <w:i/>
          <w:sz w:val="22"/>
        </w:rPr>
        <w:t>Account”</w:t>
      </w:r>
      <w:r>
        <w:rPr>
          <w:rFonts w:ascii="Times New Roman;Times;serif" w:hAnsi="Times New Roman;Times;serif"/>
          <w:sz w:val="20"/>
        </w:rPr>
        <w:t xml:space="preserve"> </w:t>
      </w:r>
      <w:r>
        <w:rPr>
          <w:rFonts w:ascii="Times New Roman;Times;serif" w:hAnsi="Times New Roman;Times;serif"/>
          <w:sz w:val="22"/>
        </w:rPr>
        <w:t>means any “account” within the meaning of that term under the Uniform Commercial Code, including any rights to payment for the sale, lease or license of goods or for services rendered or to be rendered, whether or not they have been earned by performance.</w:t>
      </w:r>
    </w:p>
    <w:p>
      <w:pPr>
        <w:pStyle w:val="TextBody"/>
        <w:bidi w:val="0"/>
        <w:spacing w:before="0" w:after="240"/>
        <w:ind w:left="0" w:right="0" w:firstLine="1440"/>
        <w:jc w:val="both"/>
        <w:rPr/>
      </w:pPr>
      <w:r>
        <w:rPr/>
        <w:t>“</w:t>
      </w:r>
      <w:r>
        <w:rPr>
          <w:rFonts w:ascii="Times New Roman;Times;serif" w:hAnsi="Times New Roman;Times;serif"/>
          <w:i/>
          <w:sz w:val="22"/>
        </w:rPr>
        <w:t>Acquisition”</w:t>
      </w:r>
      <w:r>
        <w:rPr>
          <w:rFonts w:ascii="Times New Roman;Times;serif" w:hAnsi="Times New Roman;Times;serif"/>
          <w:sz w:val="20"/>
        </w:rPr>
        <w:t xml:space="preserve"> </w:t>
      </w:r>
      <w:r>
        <w:rPr>
          <w:rFonts w:ascii="Times New Roman;Times;serif" w:hAnsi="Times New Roman;Times;serif"/>
          <w:sz w:val="22"/>
        </w:rPr>
        <w:t>means the acquisition of (i) a controlling Equity Interest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controlling Equity Interest or other controlling ownership interest, (ii) all or substantially all of the assets of another Person or (iii) assets of another Person which constitute a business unit or a line or lines of business conducted by such Person, or assets constituting a dealership of another Person.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Additional Lender</w:t>
      </w:r>
      <w:r>
        <w:rPr>
          <w:rFonts w:ascii="Times New Roman;Times;serif" w:hAnsi="Times New Roman;Times;serif"/>
          <w:sz w:val="20"/>
        </w:rPr>
        <w:t xml:space="preserve">” </w:t>
      </w:r>
      <w:r>
        <w:rPr>
          <w:rFonts w:ascii="Times New Roman;Times;serif" w:hAnsi="Times New Roman;Times;serif"/>
          <w:sz w:val="22"/>
        </w:rPr>
        <w:t>means, at any time, any Person that, in any case, is not an existing Lender but, in any event, is an “Eligible Assignee” and agrees to provide any portion of any Mortgage Loan Increase or Additional Mortgage Loan in accordance with Section 2.11.</w:t>
      </w:r>
    </w:p>
    <w:p>
      <w:pPr>
        <w:pStyle w:val="TextBody"/>
        <w:bidi w:val="0"/>
        <w:spacing w:before="0" w:after="240"/>
        <w:ind w:left="0" w:right="0" w:firstLine="1440"/>
        <w:jc w:val="both"/>
        <w:rPr/>
      </w:pPr>
      <w:r>
        <w:rPr/>
        <w:t>“</w:t>
      </w:r>
      <w:r>
        <w:rPr>
          <w:rFonts w:ascii="Times New Roman;Times;serif" w:hAnsi="Times New Roman;Times;serif"/>
          <w:i/>
          <w:sz w:val="22"/>
        </w:rPr>
        <w:t>Additional Mortgage Loans”</w:t>
      </w:r>
      <w:r>
        <w:rPr>
          <w:rFonts w:ascii="Times New Roman;Times;serif" w:hAnsi="Times New Roman;Times;serif"/>
          <w:sz w:val="20"/>
        </w:rPr>
        <w:t xml:space="preserve"> </w:t>
      </w:r>
      <w:r>
        <w:rPr>
          <w:rFonts w:ascii="Times New Roman;Times;serif" w:hAnsi="Times New Roman;Times;serif"/>
          <w:sz w:val="22"/>
        </w:rPr>
        <w:t>has the meaning provided to such term in Section 2.11.1.</w:t>
      </w:r>
    </w:p>
    <w:p>
      <w:pPr>
        <w:pStyle w:val="TextBody"/>
        <w:bidi w:val="0"/>
        <w:spacing w:before="0" w:after="240"/>
        <w:ind w:left="0" w:right="0" w:firstLine="1440"/>
        <w:jc w:val="both"/>
        <w:rPr/>
      </w:pPr>
      <w:r>
        <w:rPr/>
        <w:t>“</w:t>
      </w:r>
      <w:r>
        <w:rPr>
          <w:rFonts w:ascii="Times New Roman;Times;serif" w:hAnsi="Times New Roman;Times;serif"/>
          <w:i/>
          <w:sz w:val="22"/>
        </w:rPr>
        <w:t>Administrative Agent”</w:t>
      </w:r>
      <w:r>
        <w:rPr>
          <w:rFonts w:ascii="Times New Roman;Times;serif" w:hAnsi="Times New Roman;Times;serif"/>
          <w:sz w:val="20"/>
        </w:rPr>
        <w:t xml:space="preserve"> </w:t>
      </w:r>
      <w:r>
        <w:rPr>
          <w:rFonts w:ascii="Times New Roman;Times;serif" w:hAnsi="Times New Roman;Times;serif"/>
          <w:sz w:val="22"/>
        </w:rPr>
        <w:t>means M&amp;T Bank, in its capacity as administrative and collateral agent for the Lenders in accordance with this Agreement and any of the other Credit Documents, and its successors and assigns in such capacity as authorized by the terms of this Agreement.</w:t>
      </w:r>
    </w:p>
    <w:p>
      <w:pPr>
        <w:pStyle w:val="TextBody"/>
        <w:bidi w:val="0"/>
        <w:spacing w:before="0" w:after="240"/>
        <w:ind w:left="0" w:right="0" w:firstLine="1440"/>
        <w:jc w:val="both"/>
        <w:rPr/>
      </w:pPr>
      <w:r>
        <w:rPr/>
        <w:t>“</w:t>
      </w:r>
      <w:r>
        <w:rPr>
          <w:rFonts w:ascii="Times New Roman;Times;serif" w:hAnsi="Times New Roman;Times;serif"/>
          <w:i/>
          <w:sz w:val="22"/>
        </w:rPr>
        <w:t>Administrative Agent’s Office”</w:t>
      </w:r>
      <w:r>
        <w:rPr>
          <w:rFonts w:ascii="Times New Roman;Times;serif" w:hAnsi="Times New Roman;Times;serif"/>
          <w:sz w:val="20"/>
        </w:rPr>
        <w:t xml:space="preserve"> </w:t>
      </w:r>
      <w:r>
        <w:rPr>
          <w:rFonts w:ascii="Times New Roman;Times;serif" w:hAnsi="Times New Roman;Times;serif"/>
          <w:sz w:val="22"/>
        </w:rPr>
        <w:t>means the Administrative Agent’s address and, as appropriate, account as set forth on Schedule 10.02, or such other address or account in the United States as the Administrative Agent may from time to time notify the Borrowers and the Lenders.</w:t>
      </w:r>
    </w:p>
    <w:p>
      <w:pPr>
        <w:pStyle w:val="TextBody"/>
        <w:bidi w:val="0"/>
        <w:spacing w:before="0" w:after="240"/>
        <w:ind w:left="0" w:right="0" w:firstLine="1440"/>
        <w:jc w:val="both"/>
        <w:rPr/>
      </w:pPr>
      <w:r>
        <w:rPr/>
        <w:t>“</w:t>
      </w:r>
      <w:r>
        <w:rPr>
          <w:rFonts w:ascii="Times New Roman;Times;serif" w:hAnsi="Times New Roman;Times;serif"/>
          <w:i/>
          <w:sz w:val="22"/>
        </w:rPr>
        <w:t>Administrative Questionnaire”</w:t>
      </w:r>
      <w:r>
        <w:rPr>
          <w:rFonts w:ascii="Times New Roman;Times;serif" w:hAnsi="Times New Roman;Times;serif"/>
          <w:sz w:val="20"/>
        </w:rPr>
        <w:t xml:space="preserve"> </w:t>
      </w:r>
      <w:r>
        <w:rPr>
          <w:rFonts w:ascii="Times New Roman;Times;serif" w:hAnsi="Times New Roman;Times;serif"/>
          <w:sz w:val="22"/>
        </w:rPr>
        <w:t>means an Administrative Questionnaire in a form supplied by the Administrative Agent.</w:t>
      </w:r>
    </w:p>
    <w:p>
      <w:pPr>
        <w:pStyle w:val="TextBody"/>
        <w:bidi w:val="0"/>
        <w:spacing w:before="0" w:after="240"/>
        <w:ind w:left="0" w:right="0" w:firstLine="1440"/>
        <w:jc w:val="both"/>
        <w:rPr/>
      </w:pPr>
      <w:r>
        <w:rPr/>
        <w:t>“</w:t>
      </w:r>
      <w:r>
        <w:rPr>
          <w:rFonts w:ascii="Times New Roman;Times;serif" w:hAnsi="Times New Roman;Times;serif"/>
          <w:i/>
          <w:sz w:val="22"/>
        </w:rPr>
        <w:t>Affected Financial Institution”</w:t>
      </w:r>
      <w:r>
        <w:rPr>
          <w:rFonts w:ascii="Times New Roman;Times;serif" w:hAnsi="Times New Roman;Times;serif"/>
          <w:sz w:val="20"/>
        </w:rPr>
        <w:t xml:space="preserve"> </w:t>
      </w:r>
      <w:r>
        <w:rPr>
          <w:rFonts w:ascii="Times New Roman;Times;serif" w:hAnsi="Times New Roman;Times;serif"/>
          <w:sz w:val="22"/>
        </w:rPr>
        <w:t>shall mean (a) any EEA Financial Institution or (b) any UK Financial Institution.</w:t>
      </w:r>
    </w:p>
    <w:p>
      <w:pPr>
        <w:pStyle w:val="TextBody"/>
        <w:bidi w:val="0"/>
        <w:spacing w:before="0" w:after="240"/>
        <w:ind w:left="0" w:right="0" w:firstLine="1440"/>
        <w:jc w:val="both"/>
        <w:rPr/>
      </w:pPr>
      <w:r>
        <w:rPr/>
        <w:t>“</w:t>
      </w:r>
      <w:r>
        <w:rPr>
          <w:rFonts w:ascii="Times New Roman;Times;serif" w:hAnsi="Times New Roman;Times;serif"/>
          <w:i/>
          <w:sz w:val="22"/>
        </w:rPr>
        <w:t>Affiliate”</w:t>
      </w:r>
      <w:r>
        <w:rPr>
          <w:rFonts w:ascii="Times New Roman;Times;serif" w:hAnsi="Times New Roman;Times;serif"/>
          <w:sz w:val="20"/>
        </w:rPr>
        <w:t xml:space="preserve"> </w:t>
      </w:r>
      <w:r>
        <w:rPr>
          <w:rFonts w:ascii="Times New Roman;Times;serif" w:hAnsi="Times New Roman;Times;serif"/>
          <w:sz w:val="22"/>
        </w:rPr>
        <w:t>means, with respect to a specified Person, another Person that directly, or indirectly through one or more intermediaries, Controls or is Controlled by or is under common Control with the Person specified.</w:t>
      </w:r>
    </w:p>
    <w:p>
      <w:pPr>
        <w:pStyle w:val="TextBody"/>
        <w:bidi w:val="0"/>
        <w:spacing w:before="0" w:after="240"/>
        <w:ind w:left="0" w:right="0" w:firstLine="1440"/>
        <w:jc w:val="both"/>
        <w:rPr/>
      </w:pPr>
      <w:r>
        <w:rPr/>
        <w:t>“</w:t>
      </w:r>
      <w:r>
        <w:rPr>
          <w:rFonts w:ascii="Times New Roman;Times;serif" w:hAnsi="Times New Roman;Times;serif"/>
          <w:i/>
          <w:sz w:val="22"/>
        </w:rPr>
        <w:t>Agent Parties”</w:t>
      </w:r>
      <w:r>
        <w:rPr>
          <w:rFonts w:ascii="Times New Roman;Times;serif" w:hAnsi="Times New Roman;Times;serif"/>
          <w:sz w:val="20"/>
        </w:rPr>
        <w:t xml:space="preserve"> </w:t>
      </w:r>
      <w:r>
        <w:rPr>
          <w:rFonts w:ascii="Times New Roman;Times;serif" w:hAnsi="Times New Roman;Times;serif"/>
          <w:sz w:val="22"/>
        </w:rPr>
        <w:t>has the meaning provided to such term in Section 10.10.4 of this Agreement.</w:t>
      </w:r>
    </w:p>
    <w:p>
      <w:pPr>
        <w:pStyle w:val="TextBody"/>
        <w:bidi w:val="0"/>
        <w:spacing w:before="0" w:after="240"/>
        <w:ind w:left="0" w:right="0" w:firstLine="1440"/>
        <w:jc w:val="both"/>
        <w:rPr/>
      </w:pPr>
      <w:r>
        <w:rPr/>
        <w:t>“</w:t>
      </w:r>
      <w:r>
        <w:rPr>
          <w:rFonts w:ascii="Times New Roman;Times;serif" w:hAnsi="Times New Roman;Times;serif"/>
          <w:i/>
          <w:sz w:val="22"/>
        </w:rPr>
        <w:t>Aggregate Mortgaged Property Asset Value”</w:t>
      </w:r>
      <w:r>
        <w:rPr>
          <w:rFonts w:ascii="Times New Roman;Times;serif" w:hAnsi="Times New Roman;Times;serif"/>
          <w:sz w:val="20"/>
        </w:rPr>
        <w:t xml:space="preserve"> </w:t>
      </w:r>
      <w:r>
        <w:rPr>
          <w:rFonts w:ascii="Times New Roman;Times;serif" w:hAnsi="Times New Roman;Times;serif"/>
          <w:sz w:val="22"/>
        </w:rPr>
        <w:t>means, at any time, the Mortgaged Property Asset Value of all Mortgaged Real Properties at such time.</w:t>
      </w:r>
    </w:p>
    <w:p>
      <w:pPr>
        <w:pStyle w:val="TextBody"/>
        <w:bidi w:val="0"/>
        <w:spacing w:before="0" w:after="240"/>
        <w:ind w:left="0" w:right="0" w:firstLine="1440"/>
        <w:jc w:val="both"/>
        <w:rPr/>
      </w:pPr>
      <w:r>
        <w:rPr/>
        <w:t>“</w:t>
      </w:r>
      <w:r>
        <w:rPr>
          <w:rFonts w:ascii="Times New Roman;Times;serif" w:hAnsi="Times New Roman;Times;serif"/>
          <w:i/>
          <w:sz w:val="22"/>
        </w:rPr>
        <w:t>Agreement”</w:t>
      </w:r>
      <w:r>
        <w:rPr>
          <w:rFonts w:ascii="Times New Roman;Times;serif" w:hAnsi="Times New Roman;Times;serif"/>
          <w:sz w:val="20"/>
        </w:rPr>
        <w:t xml:space="preserve"> </w:t>
      </w:r>
      <w:r>
        <w:rPr>
          <w:rFonts w:ascii="Times New Roman;Times;serif" w:hAnsi="Times New Roman;Times;serif"/>
          <w:sz w:val="22"/>
        </w:rPr>
        <w:t>means this Amended and Restated Credit Agreement, together with all schedules and exhibits hereto.</w:t>
      </w:r>
    </w:p>
    <w:p>
      <w:pPr>
        <w:pStyle w:val="TextBody"/>
        <w:bidi w:val="0"/>
        <w:spacing w:before="0" w:after="240"/>
        <w:ind w:left="0" w:right="0" w:firstLine="1440"/>
        <w:jc w:val="both"/>
        <w:rPr/>
      </w:pPr>
      <w:r>
        <w:rPr/>
        <w:t>“</w:t>
      </w:r>
      <w:r>
        <w:rPr>
          <w:rFonts w:ascii="Times New Roman;Times;serif" w:hAnsi="Times New Roman;Times;serif"/>
          <w:i/>
          <w:sz w:val="22"/>
        </w:rPr>
        <w:t>Anti-Corruption Laws</w:t>
      </w:r>
      <w:r>
        <w:rPr>
          <w:rFonts w:ascii="Times New Roman;Times;serif" w:hAnsi="Times New Roman;Times;serif"/>
          <w:sz w:val="20"/>
        </w:rPr>
        <w:t xml:space="preserve">” </w:t>
      </w:r>
      <w:r>
        <w:rPr>
          <w:rFonts w:ascii="Times New Roman;Times;serif" w:hAnsi="Times New Roman;Times;serif"/>
          <w:sz w:val="22"/>
        </w:rPr>
        <w:t>means all Applicable Laws of any jurisdiction concerning or relating to bribery or corruption, including without limitation, the Foreign Corrupt Practices Act of 1977.</w:t>
      </w:r>
    </w:p>
    <w:p>
      <w:pPr>
        <w:pStyle w:val="TextBody"/>
        <w:bidi w:val="0"/>
        <w:spacing w:before="0" w:after="240"/>
        <w:ind w:left="0" w:right="0" w:firstLine="1440"/>
        <w:jc w:val="both"/>
        <w:rPr/>
      </w:pPr>
      <w:r>
        <w:rPr/>
        <w:t>“</w:t>
      </w:r>
      <w:r>
        <w:rPr>
          <w:rFonts w:ascii="Times New Roman;Times;serif" w:hAnsi="Times New Roman;Times;serif"/>
          <w:i/>
          <w:sz w:val="22"/>
        </w:rPr>
        <w:t>Anti-Terrorism Laws”</w:t>
      </w:r>
      <w:r>
        <w:rPr>
          <w:rFonts w:ascii="Times New Roman;Times;serif" w:hAnsi="Times New Roman;Times;serif"/>
          <w:sz w:val="20"/>
        </w:rPr>
        <w:t xml:space="preserve"> </w:t>
      </w:r>
      <w:r>
        <w:rPr>
          <w:rFonts w:ascii="Times New Roman;Times;serif" w:hAnsi="Times New Roman;Times;serif"/>
          <w:sz w:val="22"/>
        </w:rPr>
        <w:t>means any Laws of the United States relating to terrorism or money laundering (including the U.S. Foreign Corrupt Practices Act of 1977) and any regulation, order (including executive orders), or directive promulgated, issued or enforced pursuant to such Laws.</w:t>
      </w:r>
    </w:p>
    <w:p>
      <w:pPr>
        <w:pStyle w:val="TextBody"/>
        <w:bidi w:val="0"/>
        <w:spacing w:before="0" w:after="240"/>
        <w:ind w:left="0" w:right="0" w:firstLine="1440"/>
        <w:jc w:val="both"/>
        <w:rPr/>
      </w:pPr>
      <w:r>
        <w:rPr/>
        <w:t>“</w:t>
      </w:r>
      <w:r>
        <w:rPr>
          <w:rFonts w:ascii="Times New Roman;Times;serif" w:hAnsi="Times New Roman;Times;serif"/>
          <w:i/>
          <w:sz w:val="22"/>
        </w:rPr>
        <w:t>Applicable Credit Facility”</w:t>
      </w:r>
      <w:r>
        <w:rPr>
          <w:rFonts w:ascii="Times New Roman;Times;serif" w:hAnsi="Times New Roman;Times;serif"/>
          <w:sz w:val="20"/>
        </w:rPr>
        <w:t xml:space="preserve"> </w:t>
      </w:r>
      <w:r>
        <w:rPr>
          <w:rFonts w:ascii="Times New Roman;Times;serif" w:hAnsi="Times New Roman;Times;serif"/>
          <w:sz w:val="22"/>
        </w:rPr>
        <w:t>means the Mortgage Facility, any Class of Delayed Draw Loans and any Class of Additional Mortgage Loans, as the context may require.</w:t>
      </w:r>
    </w:p>
    <w:p>
      <w:pPr>
        <w:pStyle w:val="TextBody"/>
        <w:bidi w:val="0"/>
        <w:spacing w:before="0" w:after="240"/>
        <w:ind w:left="0" w:right="0" w:firstLine="1440"/>
        <w:jc w:val="both"/>
        <w:rPr/>
      </w:pPr>
      <w:r>
        <w:rPr/>
        <w:t>“</w:t>
      </w:r>
      <w:r>
        <w:rPr>
          <w:rFonts w:ascii="Times New Roman;Times;serif" w:hAnsi="Times New Roman;Times;serif"/>
          <w:i/>
          <w:sz w:val="22"/>
        </w:rPr>
        <w:t>Applicable Percentage”</w:t>
      </w:r>
      <w:r>
        <w:rPr>
          <w:rFonts w:ascii="Times New Roman;Times;serif" w:hAnsi="Times New Roman;Times;serif"/>
          <w:sz w:val="20"/>
        </w:rPr>
        <w:t xml:space="preserve"> </w:t>
      </w:r>
      <w:r>
        <w:rPr>
          <w:rFonts w:ascii="Times New Roman;Times;serif" w:hAnsi="Times New Roman;Times;serif"/>
          <w:sz w:val="22"/>
        </w:rPr>
        <w:t>means, with respect to any Lender at any time, the following ratio expressed as a percentage (a) a Lender’s aggregate Commitments with respect to an Applicable Credit Facility at such time, to (b) the aggregate Commitments represented by all Lenders’ Commitments with respect to such Applicable Credit Facility at such time, in each case subject to adjustment as provided in Section 2.18.  If the Commitment of any Lender under an Applicable Credit Facility to make Loans under such Applicable Credit Facility has been terminated, or if the Commitments of such Applicable Credit Facility have expired, in each case in accordance with the terms of this Agreement, then the Applicable Percentage of each Lender under such Applicable Credit Facility shall be determined based on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Applicable Percentage of such Lender under such Applicable Credit Facility most recently in effect, giving effect to any subsequent assignments made pursuant to the terms hereof.  The initial Applicable Percentage of each Lender under each Applicable Credit Facility is set forth opposite the name of such Lender on Schedule 2.03 or in the Assignment and Assumption or Incremental Amendment pursuant to which such Lender becomes a party hereto, as applicable.</w:t>
      </w:r>
    </w:p>
    <w:p>
      <w:pPr>
        <w:pStyle w:val="TextBody"/>
        <w:bidi w:val="0"/>
        <w:spacing w:before="0" w:after="240"/>
        <w:ind w:left="0" w:right="0" w:firstLine="1440"/>
        <w:jc w:val="both"/>
        <w:rPr/>
      </w:pPr>
      <w:r>
        <w:rPr/>
        <w:t>“</w:t>
      </w:r>
      <w:r>
        <w:rPr>
          <w:rFonts w:ascii="Times New Roman;Times;serif" w:hAnsi="Times New Roman;Times;serif"/>
          <w:i/>
          <w:sz w:val="22"/>
        </w:rPr>
        <w:t>Applicable Rate”</w:t>
      </w:r>
      <w:r>
        <w:rPr>
          <w:rFonts w:ascii="Times New Roman;Times;serif" w:hAnsi="Times New Roman;Times;serif"/>
          <w:sz w:val="20"/>
        </w:rPr>
        <w:t xml:space="preserve"> </w:t>
      </w:r>
      <w:r>
        <w:rPr>
          <w:rFonts w:ascii="Times New Roman;Times;serif" w:hAnsi="Times New Roman;Times;serif"/>
          <w:sz w:val="22"/>
        </w:rPr>
        <w:t>has the following meanings, depending on the Applicable Credit Facility: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with respect to the Mortgage Facility and the Delayed Draw Facility, Applicable Rate means, from time to time, (i) with respect to Loans that are SOFR Rate Loans, 2.30% per annum and (ii) with respect to Loans that are Base Rate Loans, 1.30% per annum;</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Applicable Rate for each Mortgage Loan Increase in respect of any Class shall, for the avoidance of doubt, be the same as the Applicable Rate for such Class;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Applicable Rate for each Class of Additional Mortgage Loans shall be as specified in the applicable Incremental Amendment.</w:t>
      </w:r>
    </w:p>
    <w:p>
      <w:pPr>
        <w:pStyle w:val="TextBody"/>
        <w:bidi w:val="0"/>
        <w:spacing w:before="0" w:after="240"/>
        <w:ind w:left="0" w:right="0" w:firstLine="1440"/>
        <w:jc w:val="both"/>
        <w:rPr/>
      </w:pPr>
      <w:r>
        <w:rPr/>
        <w:t>“</w:t>
      </w:r>
      <w:r>
        <w:rPr>
          <w:rFonts w:ascii="Times New Roman;Times;serif" w:hAnsi="Times New Roman;Times;serif"/>
          <w:i/>
          <w:sz w:val="22"/>
        </w:rPr>
        <w:t>Approved Fund”</w:t>
      </w:r>
      <w:r>
        <w:rPr>
          <w:rFonts w:ascii="Times New Roman;Times;serif" w:hAnsi="Times New Roman;Times;serif"/>
          <w:sz w:val="20"/>
        </w:rPr>
        <w:t xml:space="preserve"> </w:t>
      </w:r>
      <w:r>
        <w:rPr>
          <w:rFonts w:ascii="Times New Roman;Times;serif" w:hAnsi="Times New Roman;Times;serif"/>
          <w:sz w:val="22"/>
        </w:rPr>
        <w:t>means a Fund that is administered or managed by (a) a Lender, (b) an Affiliate of a Lender, or (c) an Affiliate of an entity that administers or manages a Lender.</w:t>
      </w:r>
    </w:p>
    <w:p>
      <w:pPr>
        <w:pStyle w:val="TextBody"/>
        <w:bidi w:val="0"/>
        <w:spacing w:before="0" w:after="240"/>
        <w:ind w:left="0" w:right="0" w:firstLine="1440"/>
        <w:jc w:val="both"/>
        <w:rPr/>
      </w:pPr>
      <w:r>
        <w:rPr/>
        <w:t>“</w:t>
      </w:r>
      <w:r>
        <w:rPr>
          <w:rFonts w:ascii="Times New Roman;Times;serif" w:hAnsi="Times New Roman;Times;serif"/>
          <w:i/>
          <w:sz w:val="22"/>
        </w:rPr>
        <w:t>Assignment and Assumption”</w:t>
      </w:r>
      <w:r>
        <w:rPr>
          <w:rFonts w:ascii="Times New Roman;Times;serif" w:hAnsi="Times New Roman;Times;serif"/>
          <w:sz w:val="20"/>
        </w:rPr>
        <w:t xml:space="preserve"> </w:t>
      </w:r>
      <w:r>
        <w:rPr>
          <w:rFonts w:ascii="Times New Roman;Times;serif" w:hAnsi="Times New Roman;Times;serif"/>
          <w:sz w:val="22"/>
        </w:rPr>
        <w:t>means an assignment and assumption entered into by a Lender and an Eligible Assignee (with the consent of any party whose consent is required by Section 10.02.2 and the definition of “Eligible Assignee”), and processed by the Administrative Agent, in substantially the form of Exhibit A or any other form (including electronic documentation generated by use of an electronic platform) approved by the Administrative Agent in its reasonable discretion.</w:t>
      </w:r>
    </w:p>
    <w:p>
      <w:pPr>
        <w:pStyle w:val="TextBody"/>
        <w:bidi w:val="0"/>
        <w:spacing w:before="0" w:after="240"/>
        <w:ind w:left="0" w:right="0" w:firstLine="1440"/>
        <w:jc w:val="both"/>
        <w:rPr/>
      </w:pPr>
      <w:r>
        <w:rPr/>
        <w:t>“</w:t>
      </w:r>
      <w:r>
        <w:rPr>
          <w:rFonts w:ascii="Times New Roman;Times;serif" w:hAnsi="Times New Roman;Times;serif"/>
          <w:i/>
          <w:sz w:val="22"/>
        </w:rPr>
        <w:t>Availability Period</w:t>
      </w:r>
      <w:r>
        <w:rPr>
          <w:rFonts w:ascii="Times New Roman;Times;serif" w:hAnsi="Times New Roman;Times;serif"/>
          <w:sz w:val="20"/>
        </w:rPr>
        <w:t xml:space="preserve">” </w:t>
      </w:r>
      <w:r>
        <w:rPr>
          <w:rFonts w:ascii="Times New Roman;Times;serif" w:hAnsi="Times New Roman;Times;serif"/>
          <w:sz w:val="22"/>
        </w:rPr>
        <w:t>means, (a) in the case of Delayed Draw Mortgage Loan Commitments as in effect on the Closing Date, the period from and including the Closing Date to the earliest of (i) February 25, 2031, (ii) the date on which an aggregate principal amount of Delayed Draw Loans equal to the aggregate Delayed Draw Mortgage Loan Commitments (as in effect on the Closing Date) have been advanced, (iii) the date of termination of all Delayed Draw Mortgage Loan Commitments pursuant to Section 2.03.7 and (iv) the date of termination of the Delayed Draw Mortgage Loan Commitments pursuant to Section 2.03.4 or Section 8.01, (b) in the case of any Mortgage Loan Increase in respect of any Class, as provided in the Incremental Amendment applicable to such Mortgage Loan Increase, and (c) in the case of any Class of Additional Mortgage Loans, as provided in the Incremental Amendment applicable to such Class.</w:t>
      </w:r>
    </w:p>
    <w:p>
      <w:pPr>
        <w:pStyle w:val="TextBody"/>
        <w:bidi w:val="0"/>
        <w:spacing w:before="0" w:after="240"/>
        <w:ind w:left="0" w:right="0" w:firstLine="1440"/>
        <w:jc w:val="both"/>
        <w:rPr/>
      </w:pPr>
      <w:r>
        <w:rPr/>
        <w:t>“</w:t>
      </w:r>
      <w:r>
        <w:rPr>
          <w:rFonts w:ascii="Times New Roman;Times;serif" w:hAnsi="Times New Roman;Times;serif"/>
          <w:i/>
          <w:sz w:val="22"/>
        </w:rPr>
        <w:t xml:space="preserve">Available Tenor” </w:t>
      </w:r>
      <w:r>
        <w:rPr>
          <w:rFonts w:ascii="Times New Roman;Times;serif" w:hAnsi="Times New Roman;Times;serif"/>
          <w:sz w:val="22"/>
        </w:rPr>
        <w:t>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in each case, as of such date.</w:t>
      </w:r>
    </w:p>
    <w:p>
      <w:pPr>
        <w:pStyle w:val="TextBody"/>
        <w:bidi w:val="0"/>
        <w:spacing w:before="0" w:after="240"/>
        <w:ind w:left="0" w:right="0" w:firstLine="1440"/>
        <w:jc w:val="both"/>
        <w:rPr/>
      </w:pPr>
      <w:r>
        <w:rPr/>
        <w:t>“</w:t>
      </w:r>
      <w:r>
        <w:rPr>
          <w:rFonts w:ascii="Times New Roman;Times;serif" w:hAnsi="Times New Roman;Times;serif"/>
          <w:i/>
          <w:sz w:val="22"/>
        </w:rPr>
        <w:t>Bail-In Action”</w:t>
      </w:r>
      <w:r>
        <w:rPr>
          <w:rFonts w:ascii="Times New Roman;Times;serif" w:hAnsi="Times New Roman;Times;serif"/>
          <w:sz w:val="20"/>
        </w:rPr>
        <w:t xml:space="preserve"> </w:t>
      </w:r>
      <w:r>
        <w:rPr>
          <w:rFonts w:ascii="Times New Roman;Times;serif" w:hAnsi="Times New Roman;Times;serif"/>
          <w:sz w:val="22"/>
        </w:rPr>
        <w:t>means the exercise of any Write-Down and Conversion Powers by the applicable Resolution Authority in respect of any liability of an Affected Financial Institution.</w:t>
      </w:r>
    </w:p>
    <w:p>
      <w:pPr>
        <w:pStyle w:val="TextBody"/>
        <w:bidi w:val="0"/>
        <w:spacing w:before="0" w:after="240"/>
        <w:ind w:left="0" w:right="0" w:firstLine="1440"/>
        <w:jc w:val="both"/>
        <w:rPr/>
      </w:pPr>
      <w:r>
        <w:rPr/>
        <w:t>“</w:t>
      </w:r>
      <w:r>
        <w:rPr>
          <w:rFonts w:ascii="Times New Roman;Times;serif" w:hAnsi="Times New Roman;Times;serif"/>
          <w:i/>
          <w:sz w:val="22"/>
        </w:rPr>
        <w:t>Bail-In Legislation”</w:t>
      </w:r>
      <w:r>
        <w:rPr>
          <w:rFonts w:ascii="Times New Roman;Times;serif" w:hAnsi="Times New Roman;Times;serif"/>
          <w:sz w:val="20"/>
        </w:rPr>
        <w:t xml:space="preserve"> </w:t>
      </w:r>
      <w:r>
        <w:rPr>
          <w:rFonts w:ascii="Times New Roman;Times;serif" w:hAnsi="Times New Roman;Times;serif"/>
          <w:sz w:val="22"/>
        </w:rPr>
        <w:t>means (a) with respect to any EEA Member Country implementing Article 55 of Directive 2014/59/EU of the European Parliament and of the Council of the European Union,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before="0" w:after="240"/>
        <w:ind w:left="0" w:right="0" w:firstLine="1440"/>
        <w:jc w:val="both"/>
        <w:rPr/>
      </w:pPr>
      <w:r>
        <w:rPr/>
        <w:t>“</w:t>
      </w:r>
      <w:r>
        <w:rPr>
          <w:rFonts w:ascii="Times New Roman;Times;serif" w:hAnsi="Times New Roman;Times;serif"/>
          <w:i/>
          <w:sz w:val="22"/>
        </w:rPr>
        <w:t>Bank Secrecy Act</w:t>
      </w:r>
      <w:r>
        <w:rPr>
          <w:rFonts w:ascii="Times New Roman;Times;serif" w:hAnsi="Times New Roman;Times;serif"/>
          <w:sz w:val="20"/>
        </w:rPr>
        <w:t xml:space="preserve">” </w:t>
      </w:r>
      <w:r>
        <w:rPr>
          <w:rFonts w:ascii="Times New Roman;Times;serif" w:hAnsi="Times New Roman;Times;serif"/>
          <w:sz w:val="22"/>
        </w:rPr>
        <w:t>means The Currency and Foreign Transactions Reporting Act, also known as the “Bank Secrecy Act,” 31 U.S.C. §§5311-5330 and 12 U.S.C. §§1818(s), 1820(b) and 1951-1959.</w:t>
      </w:r>
    </w:p>
    <w:p>
      <w:pPr>
        <w:pStyle w:val="TextBody"/>
        <w:bidi w:val="0"/>
        <w:spacing w:before="0" w:after="240"/>
        <w:ind w:left="0" w:right="0" w:firstLine="1440"/>
        <w:jc w:val="both"/>
        <w:rPr/>
      </w:pPr>
      <w:r>
        <w:rPr/>
        <w:t>“</w:t>
      </w:r>
      <w:r>
        <w:rPr>
          <w:rFonts w:ascii="Times New Roman;Times;serif" w:hAnsi="Times New Roman;Times;serif"/>
          <w:i/>
          <w:sz w:val="22"/>
        </w:rPr>
        <w:t>Bankruptcy Code”</w:t>
      </w:r>
      <w:r>
        <w:rPr>
          <w:rFonts w:ascii="Times New Roman;Times;serif" w:hAnsi="Times New Roman;Times;serif"/>
          <w:sz w:val="20"/>
        </w:rPr>
        <w:t xml:space="preserve"> </w:t>
      </w:r>
      <w:r>
        <w:rPr>
          <w:rFonts w:ascii="Times New Roman;Times;serif" w:hAnsi="Times New Roman;Times;serif"/>
          <w:sz w:val="22"/>
        </w:rPr>
        <w:t>means the bankruptcy code of the United States of America codified in Title 11 of the United States Code.</w:t>
      </w:r>
    </w:p>
    <w:p>
      <w:pPr>
        <w:pStyle w:val="TextBody"/>
        <w:bidi w:val="0"/>
        <w:spacing w:before="0" w:after="240"/>
        <w:ind w:left="0" w:right="0" w:firstLine="1440"/>
        <w:jc w:val="both"/>
        <w:rPr/>
      </w:pPr>
      <w:r>
        <w:rPr/>
        <w:t>“</w:t>
      </w:r>
      <w:r>
        <w:rPr>
          <w:rFonts w:ascii="Times New Roman;Times;serif" w:hAnsi="Times New Roman;Times;serif"/>
          <w:i/>
          <w:sz w:val="22"/>
        </w:rPr>
        <w:t>Base Rate”</w:t>
      </w:r>
      <w:r>
        <w:rPr>
          <w:rFonts w:ascii="Times New Roman;Times;serif" w:hAnsi="Times New Roman;Times;serif"/>
          <w:sz w:val="20"/>
        </w:rPr>
        <w:t xml:space="preserve"> </w:t>
      </w:r>
      <w:r>
        <w:rPr>
          <w:rFonts w:ascii="Times New Roman;Times;serif" w:hAnsi="Times New Roman;Times;serif"/>
          <w:sz w:val="22"/>
        </w:rPr>
        <w:t xml:space="preserve">means, for any day, the fluctuating rate per annum equal to the highest of (a) the Federal Funds Rate in effect on such day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one-half of one percent (0.50%), (b) the Prime Rate for such day and (c) the SOFR Rate on such day for an Interest Period of one month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one percent (1.00%).  Any change in the Base Rate shall be effective on the opening of business on the day of such change.</w:t>
      </w:r>
    </w:p>
    <w:p>
      <w:pPr>
        <w:pStyle w:val="TextBody"/>
        <w:bidi w:val="0"/>
        <w:spacing w:before="0" w:after="240"/>
        <w:ind w:left="0" w:right="0" w:firstLine="1440"/>
        <w:jc w:val="both"/>
        <w:rPr/>
      </w:pPr>
      <w:r>
        <w:rPr/>
        <w:t>“</w:t>
      </w:r>
      <w:r>
        <w:rPr>
          <w:rFonts w:ascii="Times New Roman;Times;serif" w:hAnsi="Times New Roman;Times;serif"/>
          <w:i/>
          <w:sz w:val="22"/>
        </w:rPr>
        <w:t>Base Rate Borrowing”</w:t>
      </w:r>
      <w:r>
        <w:rPr>
          <w:rFonts w:ascii="Times New Roman;Times;serif" w:hAnsi="Times New Roman;Times;serif"/>
          <w:sz w:val="20"/>
        </w:rPr>
        <w:t xml:space="preserve"> </w:t>
      </w:r>
      <w:r>
        <w:rPr>
          <w:rFonts w:ascii="Times New Roman;Times;serif" w:hAnsi="Times New Roman;Times;serif"/>
          <w:sz w:val="22"/>
        </w:rPr>
        <w:t>means each amount of the unpaid principal balance of a Loan which accrues interest at the Base Rate plus the Applicable Rate for Base Rate Borrowings.</w:t>
      </w:r>
    </w:p>
    <w:p>
      <w:pPr>
        <w:pStyle w:val="TextBody"/>
        <w:bidi w:val="0"/>
        <w:spacing w:before="0" w:after="240"/>
        <w:ind w:left="0" w:right="0" w:firstLine="1440"/>
        <w:jc w:val="both"/>
        <w:rPr/>
      </w:pPr>
      <w:r>
        <w:rPr/>
        <w:t>“</w:t>
      </w:r>
      <w:r>
        <w:rPr>
          <w:rFonts w:ascii="Times New Roman;Times;serif" w:hAnsi="Times New Roman;Times;serif"/>
          <w:i/>
          <w:sz w:val="22"/>
        </w:rPr>
        <w:t>Base Rate Loan”</w:t>
      </w:r>
      <w:r>
        <w:rPr>
          <w:rFonts w:ascii="Times New Roman;Times;serif" w:hAnsi="Times New Roman;Times;serif"/>
          <w:sz w:val="20"/>
        </w:rPr>
        <w:t xml:space="preserve"> </w:t>
      </w:r>
      <w:r>
        <w:rPr>
          <w:rFonts w:ascii="Times New Roman;Times;serif" w:hAnsi="Times New Roman;Times;serif"/>
          <w:sz w:val="22"/>
        </w:rPr>
        <w:t>means a Loan that bears interest based on the Base Rate.</w:t>
      </w:r>
    </w:p>
    <w:p>
      <w:pPr>
        <w:pStyle w:val="TextBody"/>
        <w:bidi w:val="0"/>
        <w:spacing w:before="0" w:after="240"/>
        <w:ind w:left="0" w:right="0" w:firstLine="1440"/>
        <w:jc w:val="both"/>
        <w:rPr/>
      </w:pPr>
      <w:r>
        <w:rPr/>
        <w:t>“</w:t>
      </w:r>
      <w:r>
        <w:rPr>
          <w:rFonts w:ascii="Times New Roman;Times;serif" w:hAnsi="Times New Roman;Times;serif"/>
          <w:i/>
          <w:sz w:val="22"/>
        </w:rPr>
        <w:t>Benchmark</w:t>
      </w:r>
      <w:r>
        <w:rPr>
          <w:rFonts w:ascii="Times New Roman;Times;serif" w:hAnsi="Times New Roman;Times;serif"/>
          <w:sz w:val="20"/>
        </w:rPr>
        <w:t xml:space="preserve">” </w:t>
      </w:r>
      <w:r>
        <w:rPr>
          <w:rFonts w:ascii="Times New Roman;Times;serif" w:hAnsi="Times New Roman;Times;serif"/>
          <w:sz w:val="22"/>
        </w:rPr>
        <w:t>means Term SOFR or any subsequent Benchmark Replacement that has become effective hereunder.</w:t>
      </w:r>
    </w:p>
    <w:p>
      <w:pPr>
        <w:pStyle w:val="TextBody"/>
        <w:bidi w:val="0"/>
        <w:spacing w:before="0" w:after="240"/>
        <w:ind w:left="0" w:right="0" w:firstLine="1440"/>
        <w:jc w:val="both"/>
        <w:rPr/>
      </w:pPr>
      <w:r>
        <w:rPr/>
        <w:t>“</w:t>
      </w:r>
      <w:r>
        <w:rPr>
          <w:rFonts w:ascii="Times New Roman;Times;serif" w:hAnsi="Times New Roman;Times;serif"/>
          <w:i/>
          <w:sz w:val="22"/>
        </w:rPr>
        <w:t xml:space="preserve">Benchmark Replacement” </w:t>
      </w:r>
      <w:r>
        <w:rPr>
          <w:rFonts w:ascii="Times New Roman;Times;serif" w:hAnsi="Times New Roman;Times;serif"/>
          <w:sz w:val="22"/>
        </w:rPr>
        <w:t>means the first alternative set forth in the order below that is applicable (based on the applicability restrictions below) and can be reasonably determined by the Administrative Agent in good faith for the applicable Benchmark Replacement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rPr>
        <w:t>The sum of: (a) Daily Simple SOFR and (b) the related Benchmark Replacement Adjustment;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rPr>
        <w:t>The sum of: (a) the alternate benchmark rate that has been selected by the Administrative Agent and the Borrower Representative giving due consideration to (i) any selection or recommendation of a replacement rate or the mechanism for determining such a rate by the Relevant Governmental Body or (ii) any evolving or then-prevailing market convention for determining a rate of interest as a replacement to the then-current Benchmark for U.S. dollar-denominated syndicated credit facilities and (b) the related Benchmark Replacement Adjustment;</w:t>
      </w:r>
    </w:p>
    <w:p>
      <w:pPr>
        <w:pStyle w:val="TextBody"/>
        <w:bidi w:val="0"/>
        <w:spacing w:before="0" w:after="240"/>
        <w:ind w:left="0" w:right="0" w:firstLine="1440"/>
        <w:jc w:val="both"/>
        <w:rPr>
          <w:rFonts w:ascii="Times New Roman;Times;serif" w:hAnsi="Times New Roman;Times;serif"/>
          <w:sz w:val="22"/>
        </w:rPr>
      </w:pPr>
      <w:r>
        <w:rPr>
          <w:rFonts w:ascii="Times New Roman;Times;serif" w:hAnsi="Times New Roman;Times;serif"/>
          <w:sz w:val="22"/>
        </w:rPr>
        <w:t>provided that, if the Benchmark Replacement as so determined would be less than the Floor, such Benchmark Replacement will be deemed to be the Floor for the purposes hereof.</w:t>
      </w:r>
    </w:p>
    <w:p>
      <w:pPr>
        <w:pStyle w:val="TextBody"/>
        <w:bidi w:val="0"/>
        <w:spacing w:before="0" w:after="0"/>
        <w:ind w:left="0" w:right="0" w:firstLine="1440"/>
        <w:jc w:val="both"/>
        <w:rPr/>
      </w:pPr>
      <w:r>
        <w:rPr/>
        <w:t>“</w:t>
      </w:r>
      <w:r>
        <w:rPr>
          <w:rFonts w:ascii="Times New Roman;Times;serif" w:hAnsi="Times New Roman;Times;serif"/>
          <w:i/>
          <w:sz w:val="22"/>
        </w:rPr>
        <w:t xml:space="preserve">Benchmark Replacement Adjustment” </w:t>
      </w:r>
      <w:r>
        <w:rPr>
          <w:rFonts w:ascii="Times New Roman;Times;serif" w:hAnsi="Times New Roman;Times;serif"/>
          <w:sz w:val="22"/>
        </w:rPr>
        <w:t>shall mean, with respect to any replacement of the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 Representative, giving due consideration to (i) any selection or recommendation of a spread adjustment, or method for calculating or determining such spread adjustment, for the replacement of such Benchmark 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applicable Unadjusted Benchmark Replacement by the Relevant Governmental Body 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pStyle w:val="TextBody"/>
        <w:bidi w:val="0"/>
        <w:spacing w:before="0" w:after="0"/>
        <w:ind w:left="0" w:right="0" w:firstLine="1440"/>
        <w:jc w:val="both"/>
        <w:rPr/>
      </w:pPr>
      <w:r>
        <w:rPr/>
        <w:t>​</w:t>
      </w:r>
    </w:p>
    <w:p>
      <w:pPr>
        <w:pStyle w:val="TextBody"/>
        <w:bidi w:val="0"/>
        <w:spacing w:before="0" w:after="0"/>
        <w:ind w:left="0" w:right="0" w:firstLine="1440"/>
        <w:jc w:val="both"/>
        <w:rPr/>
      </w:pPr>
      <w:r>
        <w:rPr/>
        <w:t>“</w:t>
      </w:r>
      <w:r>
        <w:rPr>
          <w:rFonts w:ascii="Times New Roman;Times;serif" w:hAnsi="Times New Roman;Times;serif"/>
          <w:i/>
          <w:sz w:val="22"/>
        </w:rPr>
        <w:t xml:space="preserve">Benchmark Replacement Conforming Changes” </w:t>
      </w:r>
      <w:r>
        <w:rPr>
          <w:rFonts w:ascii="Times New Roman;Times;serif" w:hAnsi="Times New Roman;Times;serif"/>
          <w:sz w:val="22"/>
        </w:rPr>
        <w:t>shall mean, with respect to any Benchmark Replacement, any technical, administrative or operational changes (including changes to the definition of “Base Rate,” the definition of “Business Day,” the definition of “Interest Period” or any similar or analogous definition (or the addition of a concept of “interest period”), the definition of “U.S. Government Securities Business Day,”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Representative, agrees may be appropriate to reflect the adoption and implementation of such Benchmark Replacement and to permit the administration thereof by the Administrative Agent in a manner substantially consistent with market practice (or, if the Administrative Agent reasonably decides in good faith that adoption of any portion of such market practice is not administratively feasible or if the Administrative Agent reasonably determines in good faith that no market practice for the administration of such Benchmark Replacement exists, in such other manner of administration as the Administrative Agent, in consultation with the Borrower Representative, determines is reasonably necessary in connection with the administration of this Agreement and the other Credit Documents).</w:t>
      </w:r>
    </w:p>
    <w:p>
      <w:pPr>
        <w:pStyle w:val="TextBody"/>
        <w:bidi w:val="0"/>
        <w:spacing w:before="0" w:after="0"/>
        <w:ind w:left="0" w:right="0" w:firstLine="1440"/>
        <w:jc w:val="both"/>
        <w:rPr/>
      </w:pPr>
      <w:r>
        <w:rPr/>
        <w:t>​</w:t>
      </w:r>
    </w:p>
    <w:p>
      <w:pPr>
        <w:pStyle w:val="TextBody"/>
        <w:bidi w:val="0"/>
        <w:spacing w:before="0" w:after="240"/>
        <w:ind w:left="0" w:right="0" w:firstLine="1440"/>
        <w:jc w:val="both"/>
        <w:rPr/>
      </w:pPr>
      <w:r>
        <w:rPr/>
        <w:t>“</w:t>
      </w:r>
      <w:r>
        <w:rPr>
          <w:rFonts w:ascii="Times New Roman;Times;serif" w:hAnsi="Times New Roman;Times;serif"/>
          <w:i/>
          <w:sz w:val="22"/>
        </w:rPr>
        <w:t>Benchmark Replacement Date</w:t>
      </w:r>
      <w:r>
        <w:rPr>
          <w:rFonts w:ascii="Times New Roman;Times;serif" w:hAnsi="Times New Roman;Times;serif"/>
          <w:sz w:val="20"/>
        </w:rPr>
        <w:t xml:space="preserve">” shall </w:t>
      </w:r>
      <w:r>
        <w:rPr>
          <w:rFonts w:ascii="Times New Roman;Times;serif" w:hAnsi="Times New Roman;Times;serif"/>
          <w:color w:val="0D0D0D"/>
          <w:sz w:val="22"/>
        </w:rPr>
        <w:t>mean the earlier to occur of the following events with respect to the then-current Benchmark: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D0D0D"/>
          <w:sz w:val="22"/>
        </w:rPr>
        <w:t>(a)</w:t>
      </w:r>
      <w:r>
        <w:rPr>
          <w:rFonts w:ascii="Times New Roman;Times;serif" w:hAnsi="Times New Roman;Times;serif"/>
          <w:color w:val="0D0D0D"/>
          <w:sz w:val="22"/>
        </w:rPr>
        <w:t>in the case of clause (a) of the definition of “Benchmark Transition Event,” the later of (i) the date of the public statement or publication of information referenced therein and (ii) the date on which the administrator of the Benchmark permanently or indefinitely ceases to provide the Benchmark; 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color w:val="0D0D0D"/>
          <w:sz w:val="22"/>
        </w:rPr>
        <w:t>(b)</w:t>
      </w:r>
      <w:r>
        <w:rPr>
          <w:rFonts w:ascii="Times New Roman;Times;serif" w:hAnsi="Times New Roman;Times;serif"/>
          <w:color w:val="0D0D0D"/>
          <w:sz w:val="22"/>
        </w:rPr>
        <w:t>in the case of clause (b) of the definition of “Benchmark Transition Event,” the later of (i) the date of the public statement or publication of information referenced therein, and (ii) the announced or stated date as of which all applicable tenors of such Benchmark will no longer be representative</w:t>
      </w:r>
      <w:r>
        <w:rPr>
          <w:rFonts w:ascii="Times New Roman;Times;serif" w:hAnsi="Times New Roman;Times;serif"/>
          <w:sz w:val="22"/>
        </w:rPr>
        <w:t>.</w:t>
      </w:r>
    </w:p>
    <w:p>
      <w:pPr>
        <w:pStyle w:val="TextBody"/>
        <w:bidi w:val="0"/>
        <w:spacing w:before="0" w:after="0"/>
        <w:ind w:left="720" w:right="0" w:hanging="0"/>
        <w:jc w:val="both"/>
        <w:rPr/>
      </w:pPr>
      <w:r>
        <w:rPr/>
        <w:t>​</w:t>
      </w:r>
    </w:p>
    <w:p>
      <w:pPr>
        <w:pStyle w:val="TextBody"/>
        <w:bidi w:val="0"/>
        <w:spacing w:before="0" w:after="0"/>
        <w:ind w:left="0" w:right="0" w:firstLine="1440"/>
        <w:jc w:val="both"/>
        <w:rPr/>
      </w:pPr>
      <w:r>
        <w:rPr/>
        <w:t>“</w:t>
      </w:r>
      <w:r>
        <w:rPr>
          <w:rFonts w:ascii="Times New Roman;Times;serif" w:hAnsi="Times New Roman;Times;serif"/>
          <w:i/>
          <w:sz w:val="22"/>
        </w:rPr>
        <w:t xml:space="preserve">Benchmark Transition Event” </w:t>
      </w:r>
      <w:r>
        <w:rPr>
          <w:rFonts w:ascii="Times New Roman;Times;serif" w:hAnsi="Times New Roman;Times;serif"/>
          <w:color w:val="0D0D0D"/>
          <w:sz w:val="22"/>
        </w:rPr>
        <w:t>means, with respect to any then-current Benchmark, the occurrence of a public statement or publication of information by or on behalf of the administrator of the then-current Benchmark, the regulatory supervisor for the administrator of such Benchmark, the Board of Governors of the Federal Reserve System, the Federal Reserve Bank of New York,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announcing or stating that (a) such administrator has ceased, or will cease on a specified date, to provide such Benchmark (or all tenors of such Benchmark applicable to the loans evidenced hereby), permanently or indefinitely, provided that, at the time of such statement or publication, there is no successor administrator that will continue to provide any applicable tenors of such Benchmark or (b) all applicable tenors of such Benchmark are or as of a specified date will no longer be representative of the underlying market and economic reality that such Benchmark is intended to measure and indicating that representativeness will not be restored</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1440"/>
        <w:jc w:val="both"/>
        <w:rPr/>
      </w:pPr>
      <w:r>
        <w:rPr/>
        <w:t>“</w:t>
      </w:r>
      <w:r>
        <w:rPr>
          <w:rFonts w:ascii="Times New Roman;Times;serif" w:hAnsi="Times New Roman;Times;serif"/>
          <w:i/>
          <w:sz w:val="22"/>
        </w:rPr>
        <w:t xml:space="preserve">Benchmark Unavailability Period” </w:t>
      </w:r>
      <w:r>
        <w:rPr>
          <w:rFonts w:ascii="Times New Roman;Times;serif" w:hAnsi="Times New Roman;Times;serif"/>
          <w:sz w:val="22"/>
        </w:rPr>
        <w:t>means the period (if any) (x) beginning at the time that a Benchmark Replacement Date has occurred if, at such time, no Benchmark Replacement has replaced the then-current Benchmark for all purposes hereunder and under any Credit Documents in accordance with Section 2.06.3(f) and (y) ending at the time that a Benchmark Replacement has replaced the then-current Benchmark for all purposes hereunder and under any Credit Documents in accordance with Section 2.06.3(f).</w:t>
      </w:r>
    </w:p>
    <w:p>
      <w:pPr>
        <w:pStyle w:val="TextBody"/>
        <w:bidi w:val="0"/>
        <w:spacing w:before="0" w:after="0"/>
        <w:ind w:left="0" w:right="0" w:firstLine="1440"/>
        <w:jc w:val="both"/>
        <w:rPr/>
      </w:pPr>
      <w:r>
        <w:rPr/>
        <w:t>​</w:t>
      </w:r>
    </w:p>
    <w:p>
      <w:pPr>
        <w:pStyle w:val="TextBody"/>
        <w:bidi w:val="0"/>
        <w:spacing w:before="0" w:after="0"/>
        <w:ind w:left="0" w:right="0" w:firstLine="1440"/>
        <w:jc w:val="both"/>
        <w:rPr/>
      </w:pPr>
      <w:r>
        <w:rPr/>
        <w:t>“</w:t>
      </w:r>
      <w:r>
        <w:rPr>
          <w:rFonts w:ascii="Times New Roman;Times;serif" w:hAnsi="Times New Roman;Times;serif"/>
          <w:i/>
          <w:sz w:val="22"/>
        </w:rPr>
        <w:t>Beneficial Ownership Certification</w:t>
      </w:r>
      <w:r>
        <w:rPr>
          <w:rFonts w:ascii="Times New Roman;Times;serif" w:hAnsi="Times New Roman;Times;serif"/>
          <w:sz w:val="20"/>
        </w:rPr>
        <w:t xml:space="preserve">” </w:t>
      </w:r>
      <w:r>
        <w:rPr>
          <w:rFonts w:ascii="Times New Roman;Times;serif" w:hAnsi="Times New Roman;Times;serif"/>
          <w:sz w:val="22"/>
        </w:rPr>
        <w:t>means a certification regarding beneficial ownership as required by the Beneficial Ownership Regulation.</w:t>
      </w:r>
    </w:p>
    <w:p>
      <w:pPr>
        <w:pStyle w:val="TextBody"/>
        <w:bidi w:val="0"/>
        <w:spacing w:before="0" w:after="0"/>
        <w:ind w:left="0" w:right="0" w:firstLine="1440"/>
        <w:jc w:val="both"/>
        <w:rPr/>
      </w:pPr>
      <w:r>
        <w:rPr/>
        <w:t>​</w:t>
      </w:r>
    </w:p>
    <w:p>
      <w:pPr>
        <w:pStyle w:val="TextBody"/>
        <w:bidi w:val="0"/>
        <w:spacing w:before="0" w:after="0"/>
        <w:ind w:left="0" w:right="0" w:firstLine="1440"/>
        <w:jc w:val="both"/>
        <w:rPr/>
      </w:pPr>
      <w:r>
        <w:rPr/>
        <w:t>“</w:t>
      </w:r>
      <w:r>
        <w:rPr>
          <w:rFonts w:ascii="Times New Roman;Times;serif" w:hAnsi="Times New Roman;Times;serif"/>
          <w:i/>
          <w:sz w:val="22"/>
        </w:rPr>
        <w:t>Beneficial Ownership Regulation</w:t>
      </w:r>
      <w:r>
        <w:rPr>
          <w:rFonts w:ascii="Times New Roman;Times;serif" w:hAnsi="Times New Roman;Times;serif"/>
          <w:sz w:val="20"/>
        </w:rPr>
        <w:t xml:space="preserve">” </w:t>
      </w:r>
      <w:r>
        <w:rPr>
          <w:rFonts w:ascii="Times New Roman;Times;serif" w:hAnsi="Times New Roman;Times;serif"/>
          <w:sz w:val="22"/>
        </w:rPr>
        <w:t>means 31 C.F.R. § 1010.230.</w:t>
      </w:r>
    </w:p>
    <w:p>
      <w:pPr>
        <w:pStyle w:val="TextBody"/>
        <w:bidi w:val="0"/>
        <w:spacing w:before="0" w:after="0"/>
        <w:ind w:left="0" w:right="0" w:firstLine="1440"/>
        <w:jc w:val="both"/>
        <w:rPr/>
      </w:pPr>
      <w:r>
        <w:rPr/>
        <w:t>​</w:t>
      </w:r>
    </w:p>
    <w:p>
      <w:pPr>
        <w:pStyle w:val="TextBody"/>
        <w:bidi w:val="0"/>
        <w:spacing w:before="0" w:after="0"/>
        <w:ind w:left="0" w:right="0" w:firstLine="1440"/>
        <w:jc w:val="both"/>
        <w:rPr/>
      </w:pPr>
      <w:r>
        <w:rPr/>
        <w:t>“</w:t>
      </w:r>
      <w:r>
        <w:rPr>
          <w:rFonts w:ascii="Times New Roman;Times;serif" w:hAnsi="Times New Roman;Times;serif"/>
          <w:i/>
          <w:sz w:val="22"/>
        </w:rPr>
        <w:t>BHC Act Affiliate</w:t>
      </w:r>
      <w:r>
        <w:rPr>
          <w:rFonts w:ascii="Times New Roman;Times;serif" w:hAnsi="Times New Roman;Times;serif"/>
          <w:sz w:val="20"/>
        </w:rPr>
        <w:t xml:space="preserve">” </w:t>
      </w:r>
      <w:r>
        <w:rPr>
          <w:rFonts w:ascii="Times New Roman;Times;serif" w:hAnsi="Times New Roman;Times;serif"/>
          <w:sz w:val="22"/>
        </w:rPr>
        <w:t>of a party means an “affiliate” (as such term is defined under, and interpreted in accordance with, 12 U.S.C. 1841(k)) of such party.</w:t>
      </w:r>
    </w:p>
    <w:p>
      <w:pPr>
        <w:pStyle w:val="TextBody"/>
        <w:bidi w:val="0"/>
        <w:spacing w:before="0" w:after="0"/>
        <w:ind w:left="0" w:right="0" w:firstLine="1440"/>
        <w:jc w:val="both"/>
        <w:rPr/>
      </w:pPr>
      <w:r>
        <w:rPr/>
        <w:t>​</w:t>
      </w:r>
    </w:p>
    <w:p>
      <w:pPr>
        <w:pStyle w:val="TextBody"/>
        <w:bidi w:val="0"/>
        <w:spacing w:before="0" w:after="240"/>
        <w:ind w:left="0" w:right="0" w:firstLine="1440"/>
        <w:jc w:val="both"/>
        <w:rPr/>
      </w:pPr>
      <w:r>
        <w:rPr/>
        <w:t>“</w:t>
      </w:r>
      <w:r>
        <w:rPr>
          <w:rFonts w:ascii="Times New Roman;Times;serif" w:hAnsi="Times New Roman;Times;serif"/>
          <w:i/>
          <w:sz w:val="22"/>
        </w:rPr>
        <w:t>Borrower”</w:t>
      </w:r>
      <w:r>
        <w:rPr>
          <w:rFonts w:ascii="Times New Roman;Times;serif" w:hAnsi="Times New Roman;Times;serif"/>
          <w:sz w:val="20"/>
        </w:rPr>
        <w:t xml:space="preserve"> </w:t>
      </w:r>
      <w:r>
        <w:rPr>
          <w:rFonts w:ascii="Times New Roman;Times;serif" w:hAnsi="Times New Roman;Times;serif"/>
          <w:sz w:val="22"/>
        </w:rPr>
        <w:t>has the meaning provided in the introductory statements hereto.</w:t>
      </w:r>
    </w:p>
    <w:p>
      <w:pPr>
        <w:pStyle w:val="TextBody"/>
        <w:bidi w:val="0"/>
        <w:spacing w:before="0" w:after="240"/>
        <w:ind w:left="0" w:right="0" w:firstLine="1440"/>
        <w:jc w:val="both"/>
        <w:rPr/>
      </w:pPr>
      <w:r>
        <w:rPr/>
        <w:t>“</w:t>
      </w:r>
      <w:r>
        <w:rPr>
          <w:rFonts w:ascii="Times New Roman;Times;serif" w:hAnsi="Times New Roman;Times;serif"/>
          <w:i/>
          <w:sz w:val="22"/>
        </w:rPr>
        <w:t>Borrower Representative”</w:t>
      </w:r>
      <w:r>
        <w:rPr>
          <w:rFonts w:ascii="Times New Roman;Times;serif" w:hAnsi="Times New Roman;Times;serif"/>
          <w:sz w:val="20"/>
        </w:rPr>
        <w:t xml:space="preserve"> </w:t>
      </w:r>
      <w:r>
        <w:rPr>
          <w:rFonts w:ascii="Times New Roman;Times;serif" w:hAnsi="Times New Roman;Times;serif"/>
          <w:sz w:val="22"/>
        </w:rPr>
        <w:t>has the meaning provided to such term in Section 2.19.1.</w:t>
      </w:r>
    </w:p>
    <w:p>
      <w:pPr>
        <w:pStyle w:val="TextBody"/>
        <w:bidi w:val="0"/>
        <w:spacing w:before="0" w:after="240"/>
        <w:ind w:left="0" w:right="0" w:firstLine="1440"/>
        <w:jc w:val="both"/>
        <w:rPr/>
      </w:pPr>
      <w:r>
        <w:rPr/>
        <w:t>“</w:t>
      </w:r>
      <w:r>
        <w:rPr>
          <w:rFonts w:ascii="Times New Roman;Times;serif" w:hAnsi="Times New Roman;Times;serif"/>
          <w:i/>
          <w:sz w:val="22"/>
        </w:rPr>
        <w:t>Borrowing”</w:t>
      </w:r>
      <w:r>
        <w:rPr>
          <w:rFonts w:ascii="Times New Roman;Times;serif" w:hAnsi="Times New Roman;Times;serif"/>
          <w:sz w:val="20"/>
        </w:rPr>
        <w:t xml:space="preserve"> </w:t>
      </w:r>
      <w:r>
        <w:rPr>
          <w:rFonts w:ascii="Times New Roman;Times;serif" w:hAnsi="Times New Roman;Times;serif"/>
          <w:sz w:val="22"/>
        </w:rPr>
        <w:t>means, as the context requires, a Mortgage Loan Borrowing of a particular Class.</w:t>
      </w:r>
    </w:p>
    <w:p>
      <w:pPr>
        <w:pStyle w:val="TextBody"/>
        <w:bidi w:val="0"/>
        <w:spacing w:before="0" w:after="240"/>
        <w:ind w:left="0" w:right="0" w:firstLine="1440"/>
        <w:jc w:val="both"/>
        <w:rPr/>
      </w:pPr>
      <w:r>
        <w:rPr/>
        <w:t>“</w:t>
      </w:r>
      <w:r>
        <w:rPr>
          <w:rFonts w:ascii="Times New Roman;Times;serif" w:hAnsi="Times New Roman;Times;serif"/>
          <w:i/>
          <w:sz w:val="22"/>
        </w:rPr>
        <w:t>Borrowing Date”</w:t>
      </w:r>
      <w:r>
        <w:rPr>
          <w:rFonts w:ascii="Times New Roman;Times;serif" w:hAnsi="Times New Roman;Times;serif"/>
          <w:sz w:val="20"/>
        </w:rPr>
        <w:t xml:space="preserve"> </w:t>
      </w:r>
      <w:r>
        <w:rPr>
          <w:rFonts w:ascii="Times New Roman;Times;serif" w:hAnsi="Times New Roman;Times;serif"/>
          <w:sz w:val="22"/>
        </w:rPr>
        <w:t>means with respect to each Borrowing, the Business Day upon which the proceeds of such Borrowing are made available to the applicable Borrower.</w:t>
      </w:r>
    </w:p>
    <w:p>
      <w:pPr>
        <w:pStyle w:val="TextBody"/>
        <w:bidi w:val="0"/>
        <w:spacing w:before="0" w:after="240"/>
        <w:ind w:left="0" w:right="0" w:firstLine="1440"/>
        <w:jc w:val="both"/>
        <w:rPr/>
      </w:pPr>
      <w:r>
        <w:rPr/>
        <w:t>“</w:t>
      </w:r>
      <w:r>
        <w:rPr>
          <w:rFonts w:ascii="Times New Roman;Times;serif" w:hAnsi="Times New Roman;Times;serif"/>
          <w:i/>
          <w:sz w:val="22"/>
        </w:rPr>
        <w:t>Business Day”</w:t>
      </w:r>
      <w:r>
        <w:rPr>
          <w:rFonts w:ascii="Times New Roman;Times;serif" w:hAnsi="Times New Roman;Times;serif"/>
          <w:sz w:val="20"/>
        </w:rPr>
        <w:t xml:space="preserve"> </w:t>
      </w:r>
      <w:r>
        <w:rPr>
          <w:rFonts w:ascii="Times New Roman;Times;serif" w:hAnsi="Times New Roman;Times;serif"/>
          <w:sz w:val="22"/>
        </w:rPr>
        <w:t>means any day other than a Saturday or Sunday or other day on which commercial banks are authorized to close under the Laws of, or are in fact closed in, the State where the Administrative Agent’s Office is located.</w:t>
      </w:r>
    </w:p>
    <w:p>
      <w:pPr>
        <w:pStyle w:val="TextBody"/>
        <w:bidi w:val="0"/>
        <w:spacing w:before="0" w:after="240"/>
        <w:ind w:left="0" w:right="0" w:firstLine="1440"/>
        <w:jc w:val="both"/>
        <w:rPr/>
      </w:pPr>
      <w:r>
        <w:rPr/>
        <w:t>“</w:t>
      </w:r>
      <w:r>
        <w:rPr>
          <w:rFonts w:ascii="Times New Roman;Times;serif" w:hAnsi="Times New Roman;Times;serif"/>
          <w:i/>
          <w:sz w:val="22"/>
        </w:rPr>
        <w:t>Capitalized Lease Obligation</w:t>
      </w:r>
      <w:r>
        <w:rPr>
          <w:rFonts w:ascii="Times New Roman;Times;serif" w:hAnsi="Times New Roman;Times;serif"/>
          <w:sz w:val="20"/>
        </w:rPr>
        <w:t xml:space="preserve">” </w:t>
      </w:r>
      <w:r>
        <w:rPr>
          <w:rFonts w:ascii="Times New Roman;Times;serif" w:hAnsi="Times New Roman;Times;serif"/>
          <w:sz w:val="22"/>
        </w:rPr>
        <w:t xml:space="preserve">means, subject to </w:t>
      </w:r>
      <w:r>
        <w:rPr>
          <w:rFonts w:ascii="Times New Roman;Times;serif" w:hAnsi="Times New Roman;Times;serif"/>
          <w:sz w:val="22"/>
          <w:u w:val="single"/>
        </w:rPr>
        <w:t>Section 1.03</w:t>
      </w:r>
      <w:r>
        <w:rPr>
          <w:rFonts w:ascii="Times New Roman;Times;serif" w:hAnsi="Times New Roman;Times;serif"/>
          <w:sz w:val="22"/>
        </w:rPr>
        <w:t>, at the time any determination thereof is to be made, the amount of the liability in respect of a capital lease or finance lease that would at such time be required to be capitalized and reflected as a liability on a consolidated balance sheet (excluding the footnotes thereto) prepared in accordance with GAAP.</w:t>
      </w:r>
    </w:p>
    <w:p>
      <w:pPr>
        <w:pStyle w:val="TextBody"/>
        <w:bidi w:val="0"/>
        <w:spacing w:before="0" w:after="240"/>
        <w:ind w:left="0" w:right="0" w:firstLine="1440"/>
        <w:jc w:val="both"/>
        <w:rPr/>
      </w:pPr>
      <w:r>
        <w:rPr/>
        <w:t>“</w:t>
      </w:r>
      <w:r>
        <w:rPr>
          <w:rFonts w:ascii="Times New Roman;Times;serif" w:hAnsi="Times New Roman;Times;serif"/>
          <w:i/>
          <w:sz w:val="22"/>
        </w:rPr>
        <w:t>Captive Insurance Subsidiary</w:t>
      </w:r>
      <w:r>
        <w:rPr>
          <w:rFonts w:ascii="Times New Roman;Times;serif" w:hAnsi="Times New Roman;Times;serif"/>
          <w:sz w:val="20"/>
        </w:rPr>
        <w:t xml:space="preserve">” </w:t>
      </w:r>
      <w:r>
        <w:rPr>
          <w:rFonts w:ascii="Times New Roman;Times;serif" w:hAnsi="Times New Roman;Times;serif"/>
          <w:sz w:val="22"/>
        </w:rPr>
        <w:t>means any Subsidiary that is subject to regulation as an insurance company (and any Subsidiary thereof).</w:t>
      </w:r>
    </w:p>
    <w:p>
      <w:pPr>
        <w:pStyle w:val="TextBody"/>
        <w:bidi w:val="0"/>
        <w:spacing w:before="0" w:after="240"/>
        <w:ind w:left="0" w:right="0" w:firstLine="1440"/>
        <w:jc w:val="both"/>
        <w:rPr/>
      </w:pPr>
      <w:r>
        <w:rPr/>
        <w:t>“</w:t>
      </w:r>
      <w:r>
        <w:rPr>
          <w:rFonts w:ascii="Times New Roman;Times;serif" w:hAnsi="Times New Roman;Times;serif"/>
          <w:i/>
          <w:sz w:val="22"/>
        </w:rPr>
        <w:t>Cash Equivalents”</w:t>
      </w:r>
      <w:r>
        <w:rPr>
          <w:rFonts w:ascii="Times New Roman;Times;serif" w:hAnsi="Times New Roman;Times;serif"/>
          <w:sz w:val="20"/>
        </w:rPr>
        <w:t xml:space="preserve"> </w:t>
      </w:r>
      <w:r>
        <w:rPr>
          <w:rFonts w:ascii="Times New Roman;Times;serif" w:hAnsi="Times New Roman;Times;serif"/>
          <w:sz w:val="22"/>
        </w:rPr>
        <w:t>means (a) securities issued or directly and fully guaranteed or insured by the United States government or any agency or instrumentality thereof having maturities of not more than one year from the date of acquisition, (b) marketable direct obligations issued by any state of the United States or any political subdivision of any such state or any public instrumentality thereof and maturing within one year after such date and having, at the time of acquisition thereof, a rating of at least A-1 or A-2 by S&amp;P or P-1 or P-2 by Moody’s, (c) time deposits, certificates of deposit and Eurodollar time deposits with maturities of not more than one year from the date of acquisition, bankers’ acceptances with maturities not exceeding one year from the date of acquisition and overnight bank deposits, in each case issued by or with the Administrative Agent or any Lender or with any domestic office of any commercial bank having capital and surplus in excess of Five Hundred Million Dollars ($500,000,000), (d) repurchase obligations for underlying securities of any of the types described in clause (a), (b) or (c) and entered into with any bank meeting the qualifications specified in clause (c) above, (e) commercial paper maturing in one year or less rated not lower than A-1 or A-2 by S&amp;P or P-1 or P-2 by Moody’s on the date of acquisition,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 interests in pooled investment funds (including mutual funds and money market funds) substantially all the assets of which are invested in investments referred to in items (a) through (e) above.</w:t>
      </w:r>
    </w:p>
    <w:p>
      <w:pPr>
        <w:pStyle w:val="TextBody"/>
        <w:bidi w:val="0"/>
        <w:spacing w:before="0" w:after="240"/>
        <w:ind w:left="0" w:right="0" w:firstLine="1440"/>
        <w:jc w:val="both"/>
        <w:rPr/>
      </w:pPr>
      <w:r>
        <w:rPr/>
        <w:t>“</w:t>
      </w:r>
      <w:r>
        <w:rPr>
          <w:rFonts w:ascii="Times New Roman;Times;serif" w:hAnsi="Times New Roman;Times;serif"/>
          <w:i/>
          <w:sz w:val="22"/>
        </w:rPr>
        <w:t>Cash Management Agreement”</w:t>
      </w:r>
      <w:r>
        <w:rPr>
          <w:rFonts w:ascii="Times New Roman;Times;serif" w:hAnsi="Times New Roman;Times;serif"/>
          <w:sz w:val="20"/>
        </w:rPr>
        <w:t xml:space="preserve"> </w:t>
      </w:r>
      <w:r>
        <w:rPr>
          <w:rFonts w:ascii="Times New Roman;Times;serif" w:hAnsi="Times New Roman;Times;serif"/>
          <w:sz w:val="22"/>
        </w:rPr>
        <w:t>means any agreement to provide Cash Management Products.</w:t>
      </w:r>
    </w:p>
    <w:p>
      <w:pPr>
        <w:pStyle w:val="TextBody"/>
        <w:bidi w:val="0"/>
        <w:spacing w:before="0" w:after="240"/>
        <w:ind w:left="0" w:right="0" w:firstLine="1440"/>
        <w:jc w:val="both"/>
        <w:rPr/>
      </w:pPr>
      <w:r>
        <w:rPr/>
        <w:t>“</w:t>
      </w:r>
      <w:r>
        <w:rPr>
          <w:rFonts w:ascii="Times New Roman;Times;serif" w:hAnsi="Times New Roman;Times;serif"/>
          <w:i/>
          <w:sz w:val="22"/>
        </w:rPr>
        <w:t>Cash Management Bank”</w:t>
      </w:r>
      <w:r>
        <w:rPr>
          <w:rFonts w:ascii="Times New Roman;Times;serif" w:hAnsi="Times New Roman;Times;serif"/>
          <w:sz w:val="20"/>
        </w:rPr>
        <w:t xml:space="preserve"> </w:t>
      </w:r>
      <w:r>
        <w:rPr>
          <w:rFonts w:ascii="Times New Roman;Times;serif" w:hAnsi="Times New Roman;Times;serif"/>
          <w:sz w:val="22"/>
        </w:rPr>
        <w:t>means any Person that, (a) at the time it enters into a Cash Management Agreement, is a Lender Party or an Affiliate of a Lender Party, or (b) at the time it (or its Affiliate) becomes a Lender Party, is a party to a Cash Management Agreement, in each case, in its capacity as a party to such Cash Management Agreement.</w:t>
      </w:r>
    </w:p>
    <w:p>
      <w:pPr>
        <w:pStyle w:val="TextBody"/>
        <w:bidi w:val="0"/>
        <w:spacing w:before="0" w:after="240"/>
        <w:ind w:left="0" w:right="0" w:firstLine="1440"/>
        <w:jc w:val="both"/>
        <w:rPr/>
      </w:pPr>
      <w:r>
        <w:rPr/>
        <w:t>“</w:t>
      </w:r>
      <w:r>
        <w:rPr>
          <w:rFonts w:ascii="Times New Roman;Times;serif" w:hAnsi="Times New Roman;Times;serif"/>
          <w:i/>
          <w:sz w:val="22"/>
        </w:rPr>
        <w:t>Cash Management Products”</w:t>
      </w:r>
      <w:r>
        <w:rPr>
          <w:rFonts w:ascii="Times New Roman;Times;serif" w:hAnsi="Times New Roman;Times;serif"/>
          <w:sz w:val="20"/>
        </w:rPr>
        <w:t xml:space="preserve"> </w:t>
      </w:r>
      <w:r>
        <w:rPr>
          <w:rFonts w:ascii="Times New Roman;Times;serif" w:hAnsi="Times New Roman;Times;serif"/>
          <w:sz w:val="22"/>
        </w:rPr>
        <w:t>means any one or more of the following types of services or facilities extended to any of the Loan Parties or any of their Subsidiaries: (a) Automated Clearing House (ACH) transactions, electronic funds transfer, and other similar money transfer services; (b) cash management, treasury, overdraft, lockbox arrangements, and other similar services; (c) the establishment and maintenance of depository accounts and other depository services; (d) credit cards, debit cards, or stored value cards; and (e) other similar or related bank products and services.</w:t>
      </w:r>
    </w:p>
    <w:p>
      <w:pPr>
        <w:pStyle w:val="TextBody"/>
        <w:bidi w:val="0"/>
        <w:spacing w:before="0" w:after="240"/>
        <w:ind w:left="0" w:right="0" w:firstLine="1440"/>
        <w:jc w:val="both"/>
        <w:rPr/>
      </w:pPr>
      <w:r>
        <w:rPr/>
        <w:t>“</w:t>
      </w:r>
      <w:r>
        <w:rPr>
          <w:rFonts w:ascii="Times New Roman;Times;serif" w:hAnsi="Times New Roman;Times;serif"/>
          <w:i/>
          <w:sz w:val="22"/>
        </w:rPr>
        <w:t>Casualty Event”</w:t>
      </w:r>
      <w:r>
        <w:rPr>
          <w:rFonts w:ascii="Times New Roman;Times;serif" w:hAnsi="Times New Roman;Times;serif"/>
          <w:sz w:val="20"/>
        </w:rPr>
        <w:t xml:space="preserve"> </w:t>
      </w:r>
      <w:r>
        <w:rPr>
          <w:rFonts w:ascii="Times New Roman;Times;serif" w:hAnsi="Times New Roman;Times;serif"/>
          <w:sz w:val="22"/>
        </w:rPr>
        <w:t>means any loss of or damage to, or any condemnation or other taking of, any fixed assets or other property for which any Loan Party receives insurance proceeds or proceeds of a condemnation award.</w:t>
      </w:r>
    </w:p>
    <w:p>
      <w:pPr>
        <w:pStyle w:val="TextBody"/>
        <w:bidi w:val="0"/>
        <w:spacing w:before="0" w:after="240"/>
        <w:ind w:left="0" w:right="0" w:firstLine="1440"/>
        <w:jc w:val="both"/>
        <w:rPr/>
      </w:pPr>
      <w:r>
        <w:rPr/>
        <w:t>“</w:t>
      </w:r>
      <w:r>
        <w:rPr>
          <w:rFonts w:ascii="Times New Roman;Times;serif" w:hAnsi="Times New Roman;Times;serif"/>
          <w:i/>
          <w:sz w:val="22"/>
        </w:rPr>
        <w:t>CEA”</w:t>
      </w:r>
      <w:r>
        <w:rPr>
          <w:rFonts w:ascii="Times New Roman;Times;serif" w:hAnsi="Times New Roman;Times;serif"/>
          <w:sz w:val="20"/>
        </w:rPr>
        <w:t xml:space="preserve"> </w:t>
      </w:r>
      <w:r>
        <w:rPr>
          <w:rFonts w:ascii="Times New Roman;Times;serif" w:hAnsi="Times New Roman;Times;serif"/>
          <w:sz w:val="22"/>
        </w:rPr>
        <w:t>means the Commodity Exchange Act (7 U.S.C.§1 et seq.).</w:t>
      </w:r>
    </w:p>
    <w:p>
      <w:pPr>
        <w:pStyle w:val="TextBody"/>
        <w:bidi w:val="0"/>
        <w:spacing w:before="0" w:after="240"/>
        <w:ind w:left="0" w:right="0" w:firstLine="1440"/>
        <w:jc w:val="both"/>
        <w:rPr/>
      </w:pPr>
      <w:r>
        <w:rPr/>
        <w:t>“</w:t>
      </w:r>
      <w:r>
        <w:rPr>
          <w:rFonts w:ascii="Times New Roman;Times;serif" w:hAnsi="Times New Roman;Times;serif"/>
          <w:i/>
          <w:sz w:val="22"/>
        </w:rPr>
        <w:t>CFC</w:t>
      </w:r>
      <w:r>
        <w:rPr>
          <w:rFonts w:ascii="Times New Roman;Times;serif" w:hAnsi="Times New Roman;Times;serif"/>
          <w:sz w:val="20"/>
        </w:rPr>
        <w:t xml:space="preserve">” </w:t>
      </w:r>
      <w:r>
        <w:rPr>
          <w:rFonts w:ascii="Times New Roman;Times;serif" w:hAnsi="Times New Roman;Times;serif"/>
          <w:sz w:val="22"/>
        </w:rPr>
        <w:t>means a “controlled foreign corporation” within the meaning of Section 957(a) of the Code.</w:t>
      </w:r>
    </w:p>
    <w:p>
      <w:pPr>
        <w:pStyle w:val="TextBody"/>
        <w:bidi w:val="0"/>
        <w:spacing w:before="0" w:after="240"/>
        <w:ind w:left="0" w:right="0" w:firstLine="1440"/>
        <w:jc w:val="both"/>
        <w:rPr/>
      </w:pPr>
      <w:r>
        <w:rPr/>
        <w:t>“</w:t>
      </w:r>
      <w:r>
        <w:rPr>
          <w:rFonts w:ascii="Times New Roman;Times;serif" w:hAnsi="Times New Roman;Times;serif"/>
          <w:i/>
          <w:sz w:val="22"/>
        </w:rPr>
        <w:t>CFC Holdco</w:t>
      </w:r>
      <w:r>
        <w:rPr>
          <w:rFonts w:ascii="Times New Roman;Times;serif" w:hAnsi="Times New Roman;Times;serif"/>
          <w:sz w:val="20"/>
        </w:rPr>
        <w:t xml:space="preserve">” </w:t>
      </w:r>
      <w:r>
        <w:rPr>
          <w:rFonts w:ascii="Times New Roman;Times;serif" w:hAnsi="Times New Roman;Times;serif"/>
          <w:sz w:val="22"/>
        </w:rPr>
        <w:t>means a Domestic Subsidiary that has no material assets other than (i) the Equity Interests or Indebtedness of one or more Subsidiaries that are CFCs,(ii) the Equity Interests or Indebtedness of one or more Subsidiaries that hold no material assets other than the assets described in the immediately preceding clause (i), or (iii) the Equity Interests or Indebtedness of one or more CFC Holdcos.</w:t>
      </w:r>
    </w:p>
    <w:p>
      <w:pPr>
        <w:pStyle w:val="TextBody"/>
        <w:bidi w:val="0"/>
        <w:spacing w:before="0" w:after="240"/>
        <w:ind w:left="0" w:right="0" w:firstLine="1440"/>
        <w:jc w:val="both"/>
        <w:rPr/>
      </w:pPr>
      <w:r>
        <w:rPr/>
        <w:t>“</w:t>
      </w:r>
      <w:r>
        <w:rPr>
          <w:rFonts w:ascii="Times New Roman;Times;serif" w:hAnsi="Times New Roman;Times;serif"/>
          <w:i/>
          <w:sz w:val="22"/>
        </w:rPr>
        <w:t>CFTC”</w:t>
      </w:r>
      <w:r>
        <w:rPr>
          <w:rFonts w:ascii="Times New Roman;Times;serif" w:hAnsi="Times New Roman;Times;serif"/>
          <w:sz w:val="20"/>
        </w:rPr>
        <w:t xml:space="preserve"> </w:t>
      </w:r>
      <w:r>
        <w:rPr>
          <w:rFonts w:ascii="Times New Roman;Times;serif" w:hAnsi="Times New Roman;Times;serif"/>
          <w:sz w:val="22"/>
        </w:rPr>
        <w:t>means the Commodity Futures Trading Commission.</w:t>
      </w:r>
    </w:p>
    <w:p>
      <w:pPr>
        <w:pStyle w:val="TextBody"/>
        <w:bidi w:val="0"/>
        <w:spacing w:before="0" w:after="240"/>
        <w:ind w:left="0" w:right="0" w:firstLine="1440"/>
        <w:jc w:val="both"/>
        <w:rPr/>
      </w:pPr>
      <w:r>
        <w:rPr/>
        <w:t>“</w:t>
      </w:r>
      <w:r>
        <w:rPr>
          <w:rFonts w:ascii="Times New Roman;Times;serif" w:hAnsi="Times New Roman;Times;serif"/>
          <w:i/>
          <w:sz w:val="22"/>
        </w:rPr>
        <w:t>Change of Control”</w:t>
      </w:r>
      <w:r>
        <w:rPr>
          <w:rFonts w:ascii="Times New Roman;Times;serif" w:hAnsi="Times New Roman;Times;serif"/>
          <w:sz w:val="20"/>
        </w:rPr>
        <w:t xml:space="preserve"> </w:t>
      </w:r>
      <w:r>
        <w:rPr>
          <w:rFonts w:ascii="Times New Roman;Times;serif" w:hAnsi="Times New Roman;Times;serif"/>
          <w:sz w:val="22"/>
        </w:rPr>
        <w:t>means the occurrence of any of the following events or series of events by which:</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(i)the Parent shall cease to directly or indirectly own, legally or beneficially, at least 100% of the economic and voting Equity Interests of Holdings;</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(ii)the Parent shall cease to have the power to (A) direct the management or policies of Holdings or (B) select or appoint, as the case may be, a majority of the Directors of Holdings;</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(iii)Holdings shall cease, directly or indirectly, to (A) own, legally or beneficially, 100% of the voting Equity Interests of each applicable Borrower or (B) direct the management or policies of each applicable Borrower.</w:t>
      </w:r>
    </w:p>
    <w:p>
      <w:pPr>
        <w:pStyle w:val="TextBody"/>
        <w:bidi w:val="0"/>
        <w:spacing w:before="0" w:after="240"/>
        <w:ind w:left="0" w:right="0" w:firstLine="1440"/>
        <w:jc w:val="both"/>
        <w:rPr/>
      </w:pPr>
      <w:r>
        <w:rPr/>
        <w:t>“</w:t>
      </w:r>
      <w:r>
        <w:rPr>
          <w:rFonts w:ascii="Times New Roman;Times;serif" w:hAnsi="Times New Roman;Times;serif"/>
          <w:i/>
          <w:sz w:val="22"/>
        </w:rPr>
        <w:t>Change in Law”</w:t>
      </w:r>
      <w:r>
        <w:rPr>
          <w:rFonts w:ascii="Times New Roman;Times;serif" w:hAnsi="Times New Roman;Times;serif"/>
          <w:sz w:val="20"/>
        </w:rPr>
        <w:t xml:space="preserve"> </w:t>
      </w:r>
      <w:r>
        <w:rPr>
          <w:rFonts w:ascii="Times New Roman;Times;serif" w:hAnsi="Times New Roman;Times;serif"/>
          <w:sz w:val="22"/>
        </w:rPr>
        <w:t>means the occurrence, after the Closing Date, of any of the following: (a) the adoption or taking effect of any Law, rule, regulation or treaty; (b) any change in any Law, rule, regulation or treaty or in the administration, interpretation, implementation or application thereof by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Governmental Authority or (c) the making or issuance of any request, rule, guideline or directive (whether or not having the force of Law) by any Governmental Authority;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pStyle w:val="TextBody"/>
        <w:bidi w:val="0"/>
        <w:spacing w:before="0" w:after="240"/>
        <w:ind w:left="0" w:right="0" w:firstLine="1440"/>
        <w:jc w:val="both"/>
        <w:rPr/>
      </w:pPr>
      <w:r>
        <w:rPr/>
        <w:t>“</w:t>
      </w:r>
      <w:r>
        <w:rPr>
          <w:rFonts w:ascii="Times New Roman;Times;serif" w:hAnsi="Times New Roman;Times;serif"/>
          <w:i/>
          <w:sz w:val="22"/>
        </w:rPr>
        <w:t xml:space="preserve">Class” </w:t>
      </w:r>
      <w:r>
        <w:rPr>
          <w:rFonts w:ascii="Times New Roman;Times;serif" w:hAnsi="Times New Roman;Times;serif"/>
          <w:sz w:val="22"/>
        </w:rPr>
        <w:t>means,</w:t>
      </w:r>
      <w:r>
        <w:rPr>
          <w:rFonts w:ascii="Times New Roman;Times;serif" w:hAnsi="Times New Roman;Times;serif"/>
          <w:sz w:val="20"/>
        </w:rPr>
        <w:t xml:space="preserve"> </w:t>
      </w:r>
      <w:r>
        <w:rPr>
          <w:rFonts w:ascii="Times New Roman;Times;serif" w:hAnsi="Times New Roman;Times;serif"/>
          <w:sz w:val="22"/>
        </w:rPr>
        <w:t>(a) when used with respect to Lenders, refers to whether such Lenders have Loans or Commitments with respect to a particular Class of Loans or Commitments, (b) when used with respect to Commitments, refers to whether such Commitments are Original Mortgage Loan Commitments, Delayed Draw Mortgage Loan Commitments or commitments in respect of any series of Additional Mortgage Loans, in each case not designated part of another existing Class, and (c) when used with respect to Loans or a Borrowing, refers to whether such Loans, or the Loans comprising such Borrowing, are Mortgage Loans (it being understood that the Original Mortgage Loans shall constitute a single Class of Mortgage Loans and each Mortgage Loan Borrowing of Delayed Draw Loans shall constitute a separate single Class of Mortgage Loans) or Additional Mortgage Loans (it being understood that each Mortgage Loan Borrowing of Additional Mortgage Loans shall constitute a separate single Class and that no Class of Additional Mortgage Loans shall constitute the same Class as any other Class of Additional Mortgage Loans), in each case not designated part of another existing Class. Commitments (and, in each case, the Loans made pursuant to such Commitments) that have different terms and conditions shall be construed to be in different Classes.</w:t>
      </w:r>
    </w:p>
    <w:p>
      <w:pPr>
        <w:pStyle w:val="TextBody"/>
        <w:bidi w:val="0"/>
        <w:spacing w:before="0" w:after="240"/>
        <w:ind w:left="0" w:right="0" w:firstLine="1440"/>
        <w:jc w:val="both"/>
        <w:rPr/>
      </w:pPr>
      <w:r>
        <w:rPr/>
        <w:t>“</w:t>
      </w:r>
      <w:r>
        <w:rPr>
          <w:rFonts w:ascii="Times New Roman;Times;serif" w:hAnsi="Times New Roman;Times;serif"/>
          <w:i/>
          <w:sz w:val="22"/>
        </w:rPr>
        <w:t>Closing Date</w:t>
      </w:r>
      <w:r>
        <w:rPr>
          <w:rFonts w:ascii="Times New Roman;Times;serif" w:hAnsi="Times New Roman;Times;serif"/>
          <w:sz w:val="20"/>
        </w:rPr>
        <w:t xml:space="preserve">” </w:t>
      </w:r>
      <w:r>
        <w:rPr>
          <w:rFonts w:ascii="Times New Roman;Times;serif" w:hAnsi="Times New Roman;Times;serif"/>
          <w:sz w:val="22"/>
        </w:rPr>
        <w:t>means August 25, 2026.</w:t>
      </w:r>
    </w:p>
    <w:p>
      <w:pPr>
        <w:pStyle w:val="TextBody"/>
        <w:bidi w:val="0"/>
        <w:spacing w:before="0" w:after="240"/>
        <w:ind w:left="0" w:right="0" w:firstLine="1440"/>
        <w:jc w:val="left"/>
        <w:rPr/>
      </w:pPr>
      <w:r>
        <w:rPr/>
        <w:t>“</w:t>
      </w:r>
      <w:r>
        <w:rPr>
          <w:rFonts w:ascii="Times New Roman;Times;serif" w:hAnsi="Times New Roman;Times;serif"/>
          <w:i/>
          <w:sz w:val="22"/>
        </w:rPr>
        <w:t>Closing Date Mortgaged Real Property”</w:t>
      </w:r>
      <w:r>
        <w:rPr>
          <w:rFonts w:ascii="Times New Roman;Times;serif" w:hAnsi="Times New Roman;Times;serif"/>
          <w:sz w:val="20"/>
        </w:rPr>
        <w:t xml:space="preserve"> </w:t>
      </w:r>
      <w:r>
        <w:rPr>
          <w:rFonts w:ascii="Times New Roman;Times;serif" w:hAnsi="Times New Roman;Times;serif"/>
          <w:sz w:val="22"/>
        </w:rPr>
        <w:t xml:space="preserve">means the parcels of Real Property listed on </w:t>
      </w:r>
      <w:r>
        <w:rPr>
          <w:rFonts w:ascii="Times New Roman;Times;serif" w:hAnsi="Times New Roman;Times;serif"/>
          <w:sz w:val="22"/>
          <w:u w:val="single"/>
        </w:rPr>
        <w:t>Schedule 4.01.1(w)</w:t>
      </w:r>
      <w:r>
        <w:rPr>
          <w:rFonts w:ascii="Times New Roman;Times;serif" w:hAnsi="Times New Roman;Times;serif"/>
          <w:sz w:val="22"/>
        </w:rPr>
        <w:t>.</w:t>
      </w:r>
    </w:p>
    <w:p>
      <w:pPr>
        <w:pStyle w:val="TextBody"/>
        <w:bidi w:val="0"/>
        <w:spacing w:before="0" w:after="240"/>
        <w:ind w:left="0" w:right="0" w:firstLine="1440"/>
        <w:jc w:val="both"/>
        <w:rPr/>
      </w:pPr>
      <w:r>
        <w:rPr/>
        <w:t>“</w:t>
      </w:r>
      <w:r>
        <w:rPr>
          <w:rFonts w:ascii="Times New Roman;Times;serif" w:hAnsi="Times New Roman;Times;serif"/>
          <w:i/>
          <w:sz w:val="22"/>
        </w:rPr>
        <w:t>Closing Date Mortgaged Real Property Assets”</w:t>
      </w:r>
      <w:r>
        <w:rPr>
          <w:rFonts w:ascii="Times New Roman;Times;serif" w:hAnsi="Times New Roman;Times;serif"/>
          <w:sz w:val="20"/>
        </w:rPr>
        <w:t xml:space="preserve"> </w:t>
      </w:r>
      <w:r>
        <w:rPr>
          <w:rFonts w:ascii="Times New Roman;Times;serif" w:hAnsi="Times New Roman;Times;serif"/>
          <w:sz w:val="22"/>
        </w:rPr>
        <w:t>means (i) the Closing Date Mortgaged Real Property and</w:t>
      </w:r>
      <w:r>
        <w:rPr>
          <w:rFonts w:ascii="Times New Roman;Times;serif" w:hAnsi="Times New Roman;Times;serif"/>
          <w:sz w:val="20"/>
        </w:rPr>
        <w:t xml:space="preserve"> </w:t>
      </w:r>
      <w:r>
        <w:rPr>
          <w:rFonts w:ascii="Times New Roman;Times;serif" w:hAnsi="Times New Roman;Times;serif"/>
          <w:sz w:val="22"/>
        </w:rPr>
        <w:t>(ii) the Related Real Property Assets with respect thereto; provided, however, that Closing Date Mortgaged Real Property Assets shall not include any Excluded Property.</w:t>
      </w:r>
    </w:p>
    <w:p>
      <w:pPr>
        <w:pStyle w:val="TextBody"/>
        <w:bidi w:val="0"/>
        <w:spacing w:before="0" w:after="240"/>
        <w:ind w:left="0" w:right="0" w:firstLine="1440"/>
        <w:jc w:val="both"/>
        <w:rPr/>
      </w:pPr>
      <w:r>
        <w:rPr/>
        <w:t>“</w:t>
      </w:r>
      <w:r>
        <w:rPr>
          <w:rFonts w:ascii="Times New Roman;Times;serif" w:hAnsi="Times New Roman;Times;serif"/>
          <w:i/>
          <w:sz w:val="22"/>
        </w:rPr>
        <w:t>Closing Date Transactions</w:t>
      </w:r>
      <w:r>
        <w:rPr>
          <w:rFonts w:ascii="Times New Roman;Times;serif" w:hAnsi="Times New Roman;Times;serif"/>
          <w:sz w:val="20"/>
        </w:rPr>
        <w:t xml:space="preserve">” </w:t>
      </w:r>
      <w:r>
        <w:rPr>
          <w:rFonts w:ascii="Times New Roman;Times;serif" w:hAnsi="Times New Roman;Times;serif"/>
          <w:sz w:val="22"/>
        </w:rPr>
        <w:t>means, collectively, (a) the execution of the Amended and Restated Credit Agreement and the other Credit Documents, (b) the consummation of any other transactions in connection with the foregoing and (c) the payment of fees and expenses incurred in connection with any of the foregoing.</w:t>
      </w:r>
    </w:p>
    <w:p>
      <w:pPr>
        <w:pStyle w:val="TextBody"/>
        <w:bidi w:val="0"/>
        <w:spacing w:before="0" w:after="240"/>
        <w:ind w:left="0" w:right="0" w:firstLine="1440"/>
        <w:jc w:val="left"/>
        <w:rPr/>
      </w:pPr>
      <w:r>
        <w:rPr/>
        <w:t>“</w:t>
      </w:r>
      <w:r>
        <w:rPr>
          <w:rFonts w:ascii="Times New Roman;Times;serif" w:hAnsi="Times New Roman;Times;serif"/>
          <w:i/>
          <w:sz w:val="22"/>
        </w:rPr>
        <w:t>CME</w:t>
      </w:r>
      <w:r>
        <w:rPr>
          <w:rFonts w:ascii="Times New Roman;Times;serif" w:hAnsi="Times New Roman;Times;serif"/>
          <w:sz w:val="20"/>
        </w:rPr>
        <w:t xml:space="preserve">” </w:t>
      </w:r>
      <w:r>
        <w:rPr>
          <w:rFonts w:ascii="Times New Roman;Times;serif" w:hAnsi="Times New Roman;Times;serif"/>
          <w:sz w:val="22"/>
        </w:rPr>
        <w:t>means CME Group Benchmark Administration Ltd.</w:t>
      </w:r>
    </w:p>
    <w:p>
      <w:pPr>
        <w:pStyle w:val="TextBody"/>
        <w:bidi w:val="0"/>
        <w:spacing w:before="0" w:after="240"/>
        <w:ind w:left="0" w:right="0" w:firstLine="1440"/>
        <w:jc w:val="both"/>
        <w:rPr/>
      </w:pPr>
      <w:r>
        <w:rPr/>
        <w:t>“</w:t>
      </w:r>
      <w:r>
        <w:rPr>
          <w:rFonts w:ascii="Times New Roman;Times;serif" w:hAnsi="Times New Roman;Times;serif"/>
          <w:i/>
          <w:sz w:val="22"/>
        </w:rPr>
        <w:t>Code”</w:t>
      </w:r>
      <w:r>
        <w:rPr>
          <w:rFonts w:ascii="Times New Roman;Times;serif" w:hAnsi="Times New Roman;Times;serif"/>
          <w:sz w:val="20"/>
        </w:rPr>
        <w:t xml:space="preserve"> </w:t>
      </w:r>
      <w:r>
        <w:rPr>
          <w:rFonts w:ascii="Times New Roman;Times;serif" w:hAnsi="Times New Roman;Times;serif"/>
          <w:sz w:val="22"/>
        </w:rPr>
        <w:t>means the Internal Revenue Code of 1986, as amended.</w:t>
      </w:r>
    </w:p>
    <w:p>
      <w:pPr>
        <w:pStyle w:val="TextBody"/>
        <w:bidi w:val="0"/>
        <w:spacing w:before="0" w:after="240"/>
        <w:ind w:left="0" w:right="0" w:firstLine="1440"/>
        <w:jc w:val="both"/>
        <w:rPr/>
      </w:pPr>
      <w:r>
        <w:rPr/>
        <w:t>“</w:t>
      </w:r>
      <w:r>
        <w:rPr>
          <w:rFonts w:ascii="Times New Roman;Times;serif" w:hAnsi="Times New Roman;Times;serif"/>
          <w:i/>
          <w:sz w:val="22"/>
        </w:rPr>
        <w:t xml:space="preserve">Collateral” </w:t>
      </w:r>
      <w:r>
        <w:rPr>
          <w:rFonts w:ascii="Times New Roman;Times;serif" w:hAnsi="Times New Roman;Times;serif"/>
          <w:sz w:val="22"/>
        </w:rPr>
        <w:t xml:space="preserve">means all of the assets, rights, and interests in property, including tangible and intangible assets and personal property, in which the Administrative Agent on behalf of the Secured Parties is from time to time granted a Lien under any Security Document as security for all or any portion of the Obligations and the Mortgage Obligations Collateral;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Collateral shall not include any Excluded Property.</w:t>
      </w:r>
    </w:p>
    <w:p>
      <w:pPr>
        <w:pStyle w:val="TextBody"/>
        <w:bidi w:val="0"/>
        <w:spacing w:before="0" w:after="240"/>
        <w:ind w:left="0" w:right="0" w:firstLine="1440"/>
        <w:jc w:val="both"/>
        <w:rPr/>
      </w:pPr>
      <w:r>
        <w:rPr/>
        <w:t>“</w:t>
      </w:r>
      <w:r>
        <w:rPr>
          <w:rFonts w:ascii="Times New Roman;Times;serif" w:hAnsi="Times New Roman;Times;serif"/>
          <w:i/>
          <w:sz w:val="22"/>
        </w:rPr>
        <w:t>Collateral Information Certificate”</w:t>
      </w:r>
      <w:r>
        <w:rPr>
          <w:rFonts w:ascii="Times New Roman;Times;serif" w:hAnsi="Times New Roman;Times;serif"/>
          <w:sz w:val="20"/>
        </w:rPr>
        <w:t xml:space="preserve"> </w:t>
      </w:r>
      <w:r>
        <w:rPr>
          <w:rFonts w:ascii="Times New Roman;Times;serif" w:hAnsi="Times New Roman;Times;serif"/>
          <w:sz w:val="22"/>
        </w:rPr>
        <w:t>means a Collateral Information Certificate substantially in the form attached hereto as Exhibit L and prepared, executed and delivered to the Administrative Agent by a Responsible Officer of the Borrower Representative.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Commercial Account”</w:t>
      </w:r>
      <w:r>
        <w:rPr>
          <w:rFonts w:ascii="Times New Roman;Times;serif" w:hAnsi="Times New Roman;Times;serif"/>
          <w:sz w:val="20"/>
        </w:rPr>
        <w:t xml:space="preserve"> </w:t>
      </w:r>
      <w:r>
        <w:rPr>
          <w:rFonts w:ascii="Times New Roman;Times;serif" w:hAnsi="Times New Roman;Times;serif"/>
          <w:sz w:val="22"/>
        </w:rPr>
        <w:t>means the commercial checking account to be established and maintained by the Borrowers as the means of advancing funds under the Loans.</w:t>
      </w:r>
    </w:p>
    <w:p>
      <w:pPr>
        <w:pStyle w:val="TextBody"/>
        <w:bidi w:val="0"/>
        <w:spacing w:before="0" w:after="240"/>
        <w:ind w:left="0" w:right="0" w:firstLine="1440"/>
        <w:jc w:val="both"/>
        <w:rPr/>
      </w:pPr>
      <w:r>
        <w:rPr/>
        <w:t>“</w:t>
      </w:r>
      <w:r>
        <w:rPr>
          <w:rFonts w:ascii="Times New Roman;Times;serif" w:hAnsi="Times New Roman;Times;serif"/>
          <w:i/>
          <w:sz w:val="22"/>
        </w:rPr>
        <w:t>Commitment”</w:t>
      </w:r>
      <w:r>
        <w:rPr>
          <w:rFonts w:ascii="Times New Roman;Times;serif" w:hAnsi="Times New Roman;Times;serif"/>
          <w:sz w:val="20"/>
        </w:rPr>
        <w:t xml:space="preserve"> </w:t>
      </w:r>
      <w:r>
        <w:rPr>
          <w:rFonts w:ascii="Times New Roman;Times;serif" w:hAnsi="Times New Roman;Times;serif"/>
          <w:sz w:val="22"/>
        </w:rPr>
        <w:t>means, as to each Lender, its Original Mortgage Loan Commitment, its Delayed Draw Mortgage Loan Commitment, its commitment in respect of a Mortgage Loan Increase, and its commitment with respect to any Class of Additional Mortgage Loans as the context requires, and “</w:t>
      </w:r>
      <w:r>
        <w:rPr>
          <w:rFonts w:ascii="Times New Roman;Times;serif" w:hAnsi="Times New Roman;Times;serif"/>
          <w:i/>
          <w:sz w:val="22"/>
        </w:rPr>
        <w:t xml:space="preserve">Commitments” </w:t>
      </w:r>
      <w:r>
        <w:rPr>
          <w:rFonts w:ascii="Times New Roman;Times;serif" w:hAnsi="Times New Roman;Times;serif"/>
          <w:sz w:val="22"/>
        </w:rPr>
        <w:t>means, collectively, the Commitments of all of the Lenders.</w:t>
      </w:r>
    </w:p>
    <w:p>
      <w:pPr>
        <w:pStyle w:val="TextBody"/>
        <w:bidi w:val="0"/>
        <w:spacing w:before="0" w:after="240"/>
        <w:ind w:left="0" w:right="0" w:firstLine="1440"/>
        <w:jc w:val="both"/>
        <w:rPr/>
      </w:pPr>
      <w:r>
        <w:rPr/>
        <w:t>“</w:t>
      </w:r>
      <w:r>
        <w:rPr>
          <w:rFonts w:ascii="Times New Roman;Times;serif" w:hAnsi="Times New Roman;Times;serif"/>
          <w:i/>
          <w:sz w:val="22"/>
        </w:rPr>
        <w:t>Communications”</w:t>
      </w:r>
      <w:r>
        <w:rPr>
          <w:rFonts w:ascii="Times New Roman;Times;serif" w:hAnsi="Times New Roman;Times;serif"/>
          <w:sz w:val="20"/>
        </w:rPr>
        <w:t xml:space="preserve"> </w:t>
      </w:r>
      <w:r>
        <w:rPr>
          <w:rFonts w:ascii="Times New Roman;Times;serif" w:hAnsi="Times New Roman;Times;serif"/>
          <w:sz w:val="22"/>
        </w:rPr>
        <w:t>has the meaning provided to such term in Section 10.10.4 of this Agreement.</w:t>
      </w:r>
    </w:p>
    <w:p>
      <w:pPr>
        <w:pStyle w:val="TextBody"/>
        <w:bidi w:val="0"/>
        <w:spacing w:before="0" w:after="240"/>
        <w:ind w:left="0" w:right="0" w:firstLine="1440"/>
        <w:jc w:val="both"/>
        <w:rPr/>
      </w:pPr>
      <w:r>
        <w:rPr/>
        <w:t>“</w:t>
      </w:r>
      <w:r>
        <w:rPr>
          <w:rFonts w:ascii="Times New Roman;Times;serif" w:hAnsi="Times New Roman;Times;serif"/>
          <w:i/>
          <w:sz w:val="22"/>
        </w:rPr>
        <w:t>Competitor</w:t>
      </w:r>
      <w:r>
        <w:rPr>
          <w:rFonts w:ascii="Times New Roman;Times;serif" w:hAnsi="Times New Roman;Times;serif"/>
          <w:sz w:val="20"/>
        </w:rPr>
        <w:t xml:space="preserve">” </w:t>
      </w:r>
      <w:r>
        <w:rPr>
          <w:rFonts w:ascii="Times New Roman;Times;serif" w:hAnsi="Times New Roman;Times;serif"/>
          <w:sz w:val="22"/>
        </w:rPr>
        <w:t>means any Person directly engaged in substantially similar business operations of Parent, any direct or indirect subsidiary of Parent, any Loan Party or any direct or indirect Subsidiary of any Loan Party.</w:t>
      </w:r>
    </w:p>
    <w:p>
      <w:pPr>
        <w:pStyle w:val="TextBody"/>
        <w:bidi w:val="0"/>
        <w:spacing w:before="0" w:after="240"/>
        <w:ind w:left="0" w:right="0" w:firstLine="1440"/>
        <w:jc w:val="both"/>
        <w:rPr/>
      </w:pPr>
      <w:r>
        <w:rPr/>
        <w:t>“</w:t>
      </w:r>
      <w:r>
        <w:rPr>
          <w:rFonts w:ascii="Times New Roman;Times;serif" w:hAnsi="Times New Roman;Times;serif"/>
          <w:i/>
          <w:sz w:val="22"/>
        </w:rPr>
        <w:t>Compliance Certificate”</w:t>
      </w:r>
      <w:r>
        <w:rPr>
          <w:rFonts w:ascii="Times New Roman;Times;serif" w:hAnsi="Times New Roman;Times;serif"/>
          <w:sz w:val="20"/>
        </w:rPr>
        <w:t xml:space="preserve"> </w:t>
      </w:r>
      <w:r>
        <w:rPr>
          <w:rFonts w:ascii="Times New Roman;Times;serif" w:hAnsi="Times New Roman;Times;serif"/>
          <w:sz w:val="22"/>
        </w:rPr>
        <w:t>means a certificate provided by the Borrower Representative in accordance with the requirements of Section 5.08.4 of this Agreement substantially in form and substance as Exhibit C attached hereto (or such other form as may be agreed to by the Administrative Agent and the Borrower Representative in their reasonable discretion).</w:t>
      </w:r>
    </w:p>
    <w:p>
      <w:pPr>
        <w:pStyle w:val="TextBody"/>
        <w:bidi w:val="0"/>
        <w:spacing w:before="0" w:after="240"/>
        <w:ind w:left="0" w:right="0" w:firstLine="1440"/>
        <w:jc w:val="both"/>
        <w:rPr/>
      </w:pPr>
      <w:r>
        <w:rPr/>
        <w:t>“</w:t>
      </w:r>
      <w:r>
        <w:rPr>
          <w:rFonts w:ascii="Times New Roman;Times;serif" w:hAnsi="Times New Roman;Times;serif"/>
          <w:i/>
          <w:sz w:val="22"/>
        </w:rPr>
        <w:t>Connection Income Taxes”</w:t>
      </w:r>
      <w:r>
        <w:rPr>
          <w:rFonts w:ascii="Times New Roman;Times;serif" w:hAnsi="Times New Roman;Times;serif"/>
          <w:sz w:val="20"/>
        </w:rPr>
        <w:t xml:space="preserve"> </w:t>
      </w:r>
      <w:r>
        <w:rPr>
          <w:rFonts w:ascii="Times New Roman;Times;serif" w:hAnsi="Times New Roman;Times;serif"/>
          <w:sz w:val="22"/>
        </w:rPr>
        <w:t>means Other Connection Taxes that are imposed on or measured by net income (however denominated) or that are franchise Taxes or branch profits Taxes.</w:t>
      </w:r>
    </w:p>
    <w:p>
      <w:pPr>
        <w:pStyle w:val="TextBody"/>
        <w:bidi w:val="0"/>
        <w:spacing w:before="0" w:after="240"/>
        <w:ind w:left="0" w:right="0" w:firstLine="1440"/>
        <w:jc w:val="both"/>
        <w:rPr/>
      </w:pPr>
      <w:r>
        <w:rPr/>
        <w:t>“</w:t>
      </w:r>
      <w:r>
        <w:rPr>
          <w:rFonts w:ascii="Times New Roman;Times;serif" w:hAnsi="Times New Roman;Times;serif"/>
          <w:i/>
          <w:sz w:val="22"/>
        </w:rPr>
        <w:t>Consolidated Debt Service Charges</w:t>
      </w:r>
      <w:r>
        <w:rPr>
          <w:rFonts w:ascii="Times New Roman;Times;serif" w:hAnsi="Times New Roman;Times;serif"/>
          <w:sz w:val="20"/>
        </w:rPr>
        <w:t xml:space="preserve">” </w:t>
      </w:r>
      <w:r>
        <w:rPr>
          <w:rFonts w:ascii="Times New Roman;Times;serif" w:hAnsi="Times New Roman;Times;serif"/>
          <w:sz w:val="22"/>
        </w:rPr>
        <w:t>mean, with respect to any Test Period, the sum of the following amounts during such Test Period (calculated for the Borrowers on a consolidated basis) (a) actual cash interest expense in respect of Indebtedness for borrowed money of the Borrowers; plus (b) actual scheduled principal payments on all long term Indebtedness of the Borrowers (excluding, however, any balloon installments due at the maturity of such Indebtedness).</w:t>
      </w:r>
    </w:p>
    <w:p>
      <w:pPr>
        <w:pStyle w:val="TextBody"/>
        <w:bidi w:val="0"/>
        <w:spacing w:before="0" w:after="0"/>
        <w:ind w:left="0" w:right="0" w:firstLine="1440"/>
        <w:jc w:val="both"/>
        <w:rPr/>
      </w:pPr>
      <w:r>
        <w:rPr/>
        <w:t>“</w:t>
      </w:r>
      <w:r>
        <w:rPr>
          <w:rFonts w:ascii="Times New Roman;Times;serif" w:hAnsi="Times New Roman;Times;serif"/>
          <w:i/>
          <w:sz w:val="22"/>
        </w:rPr>
        <w:t>Consolidated Debt Service Coverage Ratio</w:t>
      </w:r>
      <w:r>
        <w:rPr>
          <w:rFonts w:ascii="Times New Roman;Times;serif" w:hAnsi="Times New Roman;Times;serif"/>
          <w:sz w:val="20"/>
        </w:rPr>
        <w:t xml:space="preserve">” </w:t>
      </w:r>
      <w:r>
        <w:rPr>
          <w:rFonts w:ascii="Times New Roman;Times;serif" w:hAnsi="Times New Roman;Times;serif"/>
          <w:sz w:val="22"/>
        </w:rPr>
        <w:t>means, as of the last day of any Test Period, the ratio of (a) the Net Operating Income for the Mortgaged Real Properties for such Test Period to (b) the Consolidated Debt Service Charges for such Test Period.</w:t>
      </w:r>
    </w:p>
    <w:p>
      <w:pPr>
        <w:pStyle w:val="TextBody"/>
        <w:bidi w:val="0"/>
        <w:spacing w:before="0" w:after="0"/>
        <w:ind w:left="0" w:right="0" w:firstLine="1440"/>
        <w:jc w:val="both"/>
        <w:rPr/>
      </w:pPr>
      <w:r>
        <w:rPr/>
        <w:t>​</w:t>
      </w:r>
    </w:p>
    <w:p>
      <w:pPr>
        <w:pStyle w:val="TextBody"/>
        <w:bidi w:val="0"/>
        <w:spacing w:before="0" w:after="0"/>
        <w:ind w:left="0" w:right="0" w:firstLine="1440"/>
        <w:jc w:val="both"/>
        <w:rPr/>
      </w:pPr>
      <w:r>
        <w:rPr/>
        <w:t>“</w:t>
      </w:r>
      <w:r>
        <w:rPr>
          <w:rFonts w:ascii="Times New Roman;Times;serif" w:hAnsi="Times New Roman;Times;serif"/>
          <w:i/>
          <w:sz w:val="22"/>
        </w:rPr>
        <w:t>Contamination”</w:t>
      </w:r>
      <w:r>
        <w:rPr>
          <w:rFonts w:ascii="Times New Roman;Times;serif" w:hAnsi="Times New Roman;Times;serif"/>
          <w:sz w:val="20"/>
        </w:rPr>
        <w:t xml:space="preserve"> </w:t>
      </w:r>
      <w:r>
        <w:rPr>
          <w:rFonts w:ascii="Times New Roman;Times;serif" w:hAnsi="Times New Roman;Times;serif"/>
          <w:sz w:val="22"/>
        </w:rPr>
        <w:t>means the presence of any Hazardous Material at any Real Property that requires investigation, clean-up or remediation under any Environmental Law.</w:t>
      </w:r>
    </w:p>
    <w:p>
      <w:pPr>
        <w:pStyle w:val="TextBody"/>
        <w:bidi w:val="0"/>
        <w:spacing w:before="0" w:after="0"/>
        <w:ind w:left="0" w:right="0" w:firstLine="1440"/>
        <w:jc w:val="both"/>
        <w:rPr/>
      </w:pPr>
      <w:r>
        <w:rPr/>
        <w:t>​</w:t>
      </w:r>
    </w:p>
    <w:p>
      <w:pPr>
        <w:pStyle w:val="TextBody"/>
        <w:bidi w:val="0"/>
        <w:spacing w:before="0" w:after="240"/>
        <w:ind w:left="0" w:right="0" w:firstLine="1440"/>
        <w:jc w:val="both"/>
        <w:rPr/>
      </w:pPr>
      <w:r>
        <w:rPr/>
        <w:t>“</w:t>
      </w:r>
      <w:r>
        <w:rPr>
          <w:rFonts w:ascii="Times New Roman;Times;serif" w:hAnsi="Times New Roman;Times;serif"/>
          <w:i/>
          <w:sz w:val="22"/>
        </w:rPr>
        <w:t>Contractual Obligation”</w:t>
      </w:r>
      <w:r>
        <w:rPr>
          <w:rFonts w:ascii="Times New Roman;Times;serif" w:hAnsi="Times New Roman;Times;serif"/>
          <w:sz w:val="20"/>
        </w:rPr>
        <w:t xml:space="preserve"> </w:t>
      </w:r>
      <w:r>
        <w:rPr>
          <w:rFonts w:ascii="Times New Roman;Times;serif" w:hAnsi="Times New Roman;Times;serif"/>
          <w:sz w:val="22"/>
        </w:rPr>
        <w:t>means, as to any Person, any provision of any security issued by such Person or of any agreement, instrument or other undertaking to which such Person is a party or by which it or any of its property is bound.</w:t>
      </w:r>
    </w:p>
    <w:p>
      <w:pPr>
        <w:pStyle w:val="TextBody"/>
        <w:bidi w:val="0"/>
        <w:spacing w:before="0" w:after="240"/>
        <w:ind w:left="0" w:right="0" w:firstLine="1440"/>
        <w:jc w:val="both"/>
        <w:rPr/>
      </w:pPr>
      <w:r>
        <w:rPr/>
        <w:t>“</w:t>
      </w:r>
      <w:r>
        <w:rPr>
          <w:rFonts w:ascii="Times New Roman;Times;serif" w:hAnsi="Times New Roman;Times;serif"/>
          <w:i/>
          <w:sz w:val="22"/>
        </w:rPr>
        <w:t>Control”</w:t>
      </w:r>
      <w:r>
        <w:rPr>
          <w:rFonts w:ascii="Times New Roman;Times;serif" w:hAnsi="Times New Roman;Times;serif"/>
          <w:sz w:val="20"/>
        </w:rPr>
        <w:t xml:space="preserve"> </w:t>
      </w:r>
      <w:r>
        <w:rPr>
          <w:rFonts w:ascii="Times New Roman;Times;serif" w:hAnsi="Times New Roman;Times;serif"/>
          <w:sz w:val="22"/>
        </w:rPr>
        <w:t>means with respect to a Person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pStyle w:val="TextBody"/>
        <w:bidi w:val="0"/>
        <w:spacing w:before="0" w:after="240"/>
        <w:ind w:left="0" w:right="0" w:firstLine="1440"/>
        <w:jc w:val="both"/>
        <w:rPr/>
      </w:pPr>
      <w:r>
        <w:rPr/>
        <w:t>“</w:t>
      </w:r>
      <w:r>
        <w:rPr>
          <w:rFonts w:ascii="Times New Roman;Times;serif" w:hAnsi="Times New Roman;Times;serif"/>
          <w:i/>
          <w:sz w:val="22"/>
        </w:rPr>
        <w:t xml:space="preserve">Cost of Acquisition” </w:t>
      </w:r>
      <w:r>
        <w:rPr>
          <w:rFonts w:ascii="Times New Roman;Times;serif" w:hAnsi="Times New Roman;Times;serif"/>
          <w:sz w:val="22"/>
        </w:rPr>
        <w:t>means, with respect to any Acquisition, the purchase consideration for such Acquisition and all other payments, directly or indirectly, by any Loan Party or any of its Subsidiaries to a Person other than a Loan Party or a Subsidiary in exchange for, or as part of, or in connection with, such Acquisition (including, without limitation, fees and expenses incurred in connection therewith), whether paid in cash, or by, or  in exchange for, Equity Interests or of properties or otherwise (other than by the issuance of, or exchange for, any Equity Interests in Holdings or its direct or indirect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parent that do not constitute Disqualified Stock and that are not prohibited from being issued hereunder) and whether payable at or prior to the consummation of such Acquisition or deferred (except as provided in clause (x) below) for payment at any future time, whether or not any such future payment is subject to the occurrence of any contingency and includes any and all payments representing the purchase price and any assumptions of Indebtedness and seller notes; provided that, notwithstanding the foregoing, any cash of the seller and its Affiliates used to fund any portion of such consideration shall not be considered a Cost of Acquisition.</w:t>
      </w:r>
    </w:p>
    <w:p>
      <w:pPr>
        <w:pStyle w:val="TextBody"/>
        <w:bidi w:val="0"/>
        <w:spacing w:before="0" w:after="240"/>
        <w:ind w:left="0" w:right="0" w:firstLine="1440"/>
        <w:jc w:val="both"/>
        <w:rPr/>
      </w:pPr>
      <w:r>
        <w:rPr/>
        <w:t>“</w:t>
      </w:r>
      <w:r>
        <w:rPr>
          <w:rFonts w:ascii="Times New Roman;Times;serif" w:hAnsi="Times New Roman;Times;serif"/>
          <w:i/>
          <w:sz w:val="22"/>
        </w:rPr>
        <w:t>Covered Entity</w:t>
      </w:r>
      <w:r>
        <w:rPr>
          <w:rFonts w:ascii="Times New Roman;Times;serif" w:hAnsi="Times New Roman;Times;serif"/>
          <w:sz w:val="20"/>
        </w:rPr>
        <w:t xml:space="preserve">” </w:t>
      </w:r>
      <w:r>
        <w:rPr>
          <w:rFonts w:ascii="Times New Roman;Times;serif" w:hAnsi="Times New Roman;Times;serif"/>
          <w:sz w:val="22"/>
        </w:rPr>
        <w:t>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pStyle w:val="TextBody"/>
        <w:bidi w:val="0"/>
        <w:spacing w:before="0" w:after="240"/>
        <w:ind w:left="0" w:right="0" w:firstLine="1440"/>
        <w:jc w:val="both"/>
        <w:rPr/>
      </w:pPr>
      <w:r>
        <w:rPr/>
        <w:t>“</w:t>
      </w:r>
      <w:r>
        <w:rPr>
          <w:rFonts w:ascii="Times New Roman;Times;serif" w:hAnsi="Times New Roman;Times;serif"/>
          <w:i/>
          <w:sz w:val="22"/>
        </w:rPr>
        <w:t>Credit Documents”</w:t>
      </w:r>
      <w:r>
        <w:rPr>
          <w:rFonts w:ascii="Times New Roman;Times;serif" w:hAnsi="Times New Roman;Times;serif"/>
          <w:sz w:val="20"/>
        </w:rPr>
        <w:t xml:space="preserve"> </w:t>
      </w:r>
      <w:r>
        <w:rPr>
          <w:rFonts w:ascii="Times New Roman;Times;serif" w:hAnsi="Times New Roman;Times;serif"/>
          <w:sz w:val="22"/>
        </w:rPr>
        <w:t xml:space="preserve">means collectively, this Agreement, the Notes, the Security Documents, the Parent Guaranty, any Incremental Amendments, the Fee Letter, and all agreements, instruments and documents evidencing or securing the Obligations and all amendments, restatements, modifications and supplements (including Joinder Agreements) thereto;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definition of “Credit Documents” does not include Swap Agreements or Cash Management Agreements.</w:t>
      </w:r>
    </w:p>
    <w:p>
      <w:pPr>
        <w:pStyle w:val="TextBody"/>
        <w:bidi w:val="0"/>
        <w:spacing w:before="0" w:after="240"/>
        <w:ind w:left="0" w:right="0" w:firstLine="1440"/>
        <w:jc w:val="both"/>
        <w:rPr/>
      </w:pPr>
      <w:r>
        <w:rPr/>
        <w:t>“</w:t>
      </w:r>
      <w:r>
        <w:rPr>
          <w:rFonts w:ascii="Times New Roman;Times;serif" w:hAnsi="Times New Roman;Times;serif"/>
          <w:i/>
          <w:sz w:val="22"/>
        </w:rPr>
        <w:t>Credit Facilities”</w:t>
      </w:r>
      <w:r>
        <w:rPr>
          <w:rFonts w:ascii="Times New Roman;Times;serif" w:hAnsi="Times New Roman;Times;serif"/>
          <w:sz w:val="20"/>
        </w:rPr>
        <w:t xml:space="preserve"> </w:t>
      </w:r>
      <w:r>
        <w:rPr>
          <w:rFonts w:ascii="Times New Roman;Times;serif" w:hAnsi="Times New Roman;Times;serif"/>
          <w:sz w:val="22"/>
        </w:rPr>
        <w:t>means, collectively, the Mortgage Facility, each Class of Delayed Draw Loans and each Class of Additional Mortgage Loans.</w:t>
      </w:r>
    </w:p>
    <w:p>
      <w:pPr>
        <w:pStyle w:val="TextBody"/>
        <w:bidi w:val="0"/>
        <w:spacing w:before="0" w:after="240"/>
        <w:ind w:left="0" w:right="0" w:firstLine="1440"/>
        <w:jc w:val="both"/>
        <w:rPr/>
      </w:pPr>
      <w:r>
        <w:rPr/>
        <w:t>“</w:t>
      </w:r>
      <w:r>
        <w:rPr>
          <w:rFonts w:ascii="Times New Roman;Times;serif" w:hAnsi="Times New Roman;Times;serif"/>
          <w:i/>
          <w:sz w:val="22"/>
        </w:rPr>
        <w:t>Cure Amount</w:t>
      </w:r>
      <w:r>
        <w:rPr>
          <w:rFonts w:ascii="Times New Roman;Times;serif" w:hAnsi="Times New Roman;Times;serif"/>
          <w:sz w:val="20"/>
        </w:rPr>
        <w:t xml:space="preserve">” </w:t>
      </w:r>
      <w:r>
        <w:rPr>
          <w:rFonts w:ascii="Times New Roman;Times;serif" w:hAnsi="Times New Roman;Times;serif"/>
          <w:sz w:val="22"/>
        </w:rPr>
        <w:t>has the meaning provided to such term in Section 7.02 of this Agreement.</w:t>
      </w:r>
    </w:p>
    <w:p>
      <w:pPr>
        <w:pStyle w:val="TextBody"/>
        <w:bidi w:val="0"/>
        <w:spacing w:before="0" w:after="240"/>
        <w:ind w:left="0" w:right="0" w:firstLine="1440"/>
        <w:jc w:val="both"/>
        <w:rPr/>
      </w:pPr>
      <w:r>
        <w:rPr/>
        <w:t>“</w:t>
      </w:r>
      <w:r>
        <w:rPr>
          <w:rFonts w:ascii="Times New Roman;Times;serif" w:hAnsi="Times New Roman;Times;serif"/>
          <w:i/>
          <w:sz w:val="22"/>
        </w:rPr>
        <w:t>Cure Right</w:t>
      </w:r>
      <w:r>
        <w:rPr>
          <w:rFonts w:ascii="Times New Roman;Times;serif" w:hAnsi="Times New Roman;Times;serif"/>
          <w:sz w:val="20"/>
        </w:rPr>
        <w:t xml:space="preserve">” </w:t>
      </w:r>
      <w:r>
        <w:rPr>
          <w:rFonts w:ascii="Times New Roman;Times;serif" w:hAnsi="Times New Roman;Times;serif"/>
          <w:sz w:val="22"/>
        </w:rPr>
        <w:t>has the meaning provided to such term in Section 7.02 of this Agreement.</w:t>
      </w:r>
    </w:p>
    <w:p>
      <w:pPr>
        <w:pStyle w:val="TextBody"/>
        <w:bidi w:val="0"/>
        <w:spacing w:before="0" w:after="240"/>
        <w:ind w:left="0" w:right="0" w:firstLine="1440"/>
        <w:jc w:val="both"/>
        <w:rPr/>
      </w:pPr>
      <w:r>
        <w:rPr/>
        <w:t>“</w:t>
      </w:r>
      <w:r>
        <w:rPr>
          <w:rFonts w:ascii="Times New Roman;Times;serif" w:hAnsi="Times New Roman;Times;serif"/>
          <w:i/>
          <w:sz w:val="22"/>
        </w:rPr>
        <w:t>Daily Simple SOFR</w:t>
      </w:r>
      <w:r>
        <w:rPr>
          <w:rFonts w:ascii="Times New Roman;Times;serif" w:hAnsi="Times New Roman;Times;serif"/>
          <w:sz w:val="20"/>
        </w:rPr>
        <w:t xml:space="preserve">” </w:t>
      </w:r>
      <w:r>
        <w:rPr>
          <w:rFonts w:ascii="Times New Roman;Times;serif" w:hAnsi="Times New Roman;Times;serif"/>
          <w:sz w:val="22"/>
        </w:rPr>
        <w:t>means for any day (a “SOFR Rate Day”), a rate per annum equal to SOFR for the day (such day “i”) that is three (3)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If by 5:00 pm (ET) on the second (2nd) U.S. Government Securities Business Day immediately following any day “i”, the SOFR in respect of such day “i” has not been published on the SOFR Administrator’s Website (and a Benchmark Replacement Date with respect to the Daily Simple SOFR has not occurred), then the SOFR for such day “i” will be the SOFR as published in respect of the first preceding U.S. Government Securities Business Day for which such SOFR was published on the SOFR Administrator’s Website; provided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 Representative.</w:t>
      </w:r>
    </w:p>
    <w:p>
      <w:pPr>
        <w:pStyle w:val="TextBody"/>
        <w:bidi w:val="0"/>
        <w:spacing w:before="0" w:after="240"/>
        <w:ind w:left="0" w:right="0" w:firstLine="1440"/>
        <w:jc w:val="both"/>
        <w:rPr/>
      </w:pPr>
      <w:r>
        <w:rPr/>
        <w:t>“</w:t>
      </w:r>
      <w:r>
        <w:rPr>
          <w:rFonts w:ascii="Times New Roman;Times;serif" w:hAnsi="Times New Roman;Times;serif"/>
          <w:i/>
          <w:sz w:val="22"/>
        </w:rPr>
        <w:t>Debtor Relief Laws”</w:t>
      </w:r>
      <w:r>
        <w:rPr>
          <w:rFonts w:ascii="Times New Roman;Times;serif" w:hAnsi="Times New Roman;Times;serif"/>
          <w:sz w:val="20"/>
        </w:rPr>
        <w:t xml:space="preserve"> </w:t>
      </w:r>
      <w:r>
        <w:rPr>
          <w:rFonts w:ascii="Times New Roman;Times;serif" w:hAnsi="Times New Roman;Times;serif"/>
          <w:sz w:val="22"/>
        </w:rPr>
        <w:t>means the Bankruptcy Code, and all other liquidation, conservatorship, bankruptcy, insolvency, assignment for the benefit of creditors, moratorium, rearrangement, receivership, reorganization, or similar debtor relief Laws of the United States or other applicable jurisdictions.</w:t>
      </w:r>
    </w:p>
    <w:p>
      <w:pPr>
        <w:pStyle w:val="TextBody"/>
        <w:bidi w:val="0"/>
        <w:spacing w:before="0" w:after="240"/>
        <w:ind w:left="0" w:right="0" w:firstLine="1440"/>
        <w:jc w:val="both"/>
        <w:rPr/>
      </w:pPr>
      <w:r>
        <w:rPr/>
        <w:t>“</w:t>
      </w:r>
      <w:r>
        <w:rPr>
          <w:rFonts w:ascii="Times New Roman;Times;serif" w:hAnsi="Times New Roman;Times;serif"/>
          <w:i/>
          <w:sz w:val="22"/>
        </w:rPr>
        <w:t>Default”</w:t>
      </w:r>
      <w:r>
        <w:rPr>
          <w:rFonts w:ascii="Times New Roman;Times;serif" w:hAnsi="Times New Roman;Times;serif"/>
          <w:sz w:val="20"/>
        </w:rPr>
        <w:t xml:space="preserve"> </w:t>
      </w:r>
      <w:r>
        <w:rPr>
          <w:rFonts w:ascii="Times New Roman;Times;serif" w:hAnsi="Times New Roman;Times;serif"/>
          <w:sz w:val="22"/>
        </w:rPr>
        <w:t>means any occurrence, event or condition which with the giving of notice, the passage of time, or both would constitute an Event of Default.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Defaulting Lender”</w:t>
      </w:r>
      <w:r>
        <w:rPr>
          <w:rFonts w:ascii="Times New Roman;Times;serif" w:hAnsi="Times New Roman;Times;serif"/>
          <w:sz w:val="20"/>
        </w:rPr>
        <w:t xml:space="preserve"> </w:t>
      </w:r>
      <w:r>
        <w:rPr>
          <w:rFonts w:ascii="Times New Roman;Times;serif" w:hAnsi="Times New Roman;Times;serif"/>
          <w:sz w:val="22"/>
        </w:rPr>
        <w:t>means, subject to Section 2.18.2, any Lender that (a) has failed to (i) fund all or any portion of its Loans within two (2) Business Days of the date such Loans were required to be funded hereunder unless such Lender notifies the Administrative Agent and the Borrower Representative that such failure is the result of such Lender’s determination that one or more conditions precedent to funding (each of which conditions precedent, together with any applicable default, shall be specifically identified in such writing), or (ii) pay to the Administrative Agent or any other Lender any other amount required to be paid by it hereunder within two (2) Business Days of the date when due, (b) has notified the Borrowers or the Administrative Agent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Borrowers, to confirm in writing to the Administrative Agent and the Borrowers that it will comply with its prospective funding obligations hereunder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Lender shall cease to be a Defaulting Lender pursuant to this clause (c) upon receipt of such written confirmation by the Administrative Agent and the Borrowers),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Section 2.18.2) upon delivery of written notice of such determination by the Administrative Agent to the Borrowers and each Lender.</w:t>
      </w:r>
    </w:p>
    <w:p>
      <w:pPr>
        <w:pStyle w:val="TextBody"/>
        <w:bidi w:val="0"/>
        <w:spacing w:before="0" w:after="240"/>
        <w:ind w:left="0" w:right="0" w:firstLine="1440"/>
        <w:jc w:val="both"/>
        <w:rPr/>
      </w:pPr>
      <w:r>
        <w:rPr/>
        <w:t>“</w:t>
      </w:r>
      <w:r>
        <w:rPr>
          <w:rFonts w:ascii="Times New Roman;Times;serif" w:hAnsi="Times New Roman;Times;serif"/>
          <w:i/>
          <w:sz w:val="22"/>
        </w:rPr>
        <w:t>Default Rate”</w:t>
      </w:r>
      <w:r>
        <w:rPr>
          <w:rFonts w:ascii="Times New Roman;Times;serif" w:hAnsi="Times New Roman;Times;serif"/>
          <w:sz w:val="20"/>
        </w:rPr>
        <w:t xml:space="preserve"> </w:t>
      </w:r>
      <w:r>
        <w:rPr>
          <w:rFonts w:ascii="Times New Roman;Times;serif" w:hAnsi="Times New Roman;Times;serif"/>
          <w:sz w:val="22"/>
        </w:rPr>
        <w:t xml:space="preserve">means an interest rate equal to (a) with respect to SOFR Rate Loans prior to the expiration of the Interest Period applicable thereto, the SOFR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the Applicable Rate for SOFR Borrowings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two percent (2%) per annum; and (b) with respect to all other Loans and outstanding Obligations (including, with respect to SOFR Rate Loans as the Interest Periods for such SOFR Rate Loans then in effect expire), the Base Rate plus the Applicable Rate for Base Rate Borrowings, plus two percent (2%) per annum.</w:t>
      </w:r>
    </w:p>
    <w:p>
      <w:pPr>
        <w:pStyle w:val="TextBody"/>
        <w:bidi w:val="0"/>
        <w:spacing w:before="0" w:after="240"/>
        <w:ind w:left="0" w:right="0" w:firstLine="1440"/>
        <w:jc w:val="both"/>
        <w:rPr/>
      </w:pPr>
      <w:r>
        <w:rPr/>
        <w:t>“</w:t>
      </w:r>
      <w:r>
        <w:rPr>
          <w:rFonts w:ascii="Times New Roman;Times;serif" w:hAnsi="Times New Roman;Times;serif"/>
          <w:i/>
          <w:sz w:val="22"/>
        </w:rPr>
        <w:t>Default Right</w:t>
      </w:r>
      <w:r>
        <w:rPr>
          <w:rFonts w:ascii="Times New Roman;Times;serif" w:hAnsi="Times New Roman;Times;serif"/>
          <w:sz w:val="20"/>
        </w:rPr>
        <w:t xml:space="preserve">” </w:t>
      </w:r>
      <w:r>
        <w:rPr>
          <w:rFonts w:ascii="Times New Roman;Times;serif" w:hAnsi="Times New Roman;Times;serif"/>
          <w:sz w:val="22"/>
        </w:rPr>
        <w:t>has the meaning assigned to that term in, and shall be interpreted in accordance with, 12 C.F.R. §§ 252.81, 47.2 or 382.1, as applicable.</w:t>
      </w:r>
    </w:p>
    <w:p>
      <w:pPr>
        <w:pStyle w:val="TextBody"/>
        <w:bidi w:val="0"/>
        <w:spacing w:before="0" w:after="240"/>
        <w:ind w:left="0" w:right="0" w:firstLine="1440"/>
        <w:jc w:val="both"/>
        <w:rPr/>
      </w:pPr>
      <w:r>
        <w:rPr/>
        <w:t>“</w:t>
      </w:r>
      <w:r>
        <w:rPr>
          <w:rFonts w:ascii="Times New Roman;Times;serif" w:hAnsi="Times New Roman;Times;serif"/>
          <w:i/>
          <w:sz w:val="22"/>
        </w:rPr>
        <w:t>Delayed Draw Facility”</w:t>
      </w:r>
      <w:r>
        <w:rPr>
          <w:rFonts w:ascii="Times New Roman;Times;serif" w:hAnsi="Times New Roman;Times;serif"/>
          <w:sz w:val="20"/>
        </w:rPr>
        <w:t xml:space="preserve"> </w:t>
      </w:r>
      <w:r>
        <w:rPr>
          <w:rFonts w:ascii="Times New Roman;Times;serif" w:hAnsi="Times New Roman;Times;serif"/>
          <w:sz w:val="22"/>
        </w:rPr>
        <w:t>means the senior secured mortgage term loan facility described in Section 2.03.1(a) providing for Delayed Draw Loans to the applicable Mortgage Loan Borrowers by the Mortgage Loan Lenders, as such facility may be increased or decreased pursuant to the terms hereof.  Notwithstanding anything hereunder to the contrary, references hereunder to the Delayed Draw Facility shall be deemed to be a reference to an individual Class of Delayed Draw Loans under the Delayed Draw Facility, or all Classes of Delayed Draw Loans under the Delayed Draw Facility, as the context requires.</w:t>
      </w:r>
    </w:p>
    <w:p>
      <w:pPr>
        <w:pStyle w:val="TextBody"/>
        <w:bidi w:val="0"/>
        <w:spacing w:before="0" w:after="240"/>
        <w:ind w:left="0" w:right="0" w:firstLine="1440"/>
        <w:jc w:val="both"/>
        <w:rPr/>
      </w:pPr>
      <w:r>
        <w:rPr/>
        <w:t>“</w:t>
      </w:r>
      <w:r>
        <w:rPr>
          <w:rFonts w:ascii="Times New Roman;Times;serif" w:hAnsi="Times New Roman;Times;serif"/>
          <w:i/>
          <w:sz w:val="22"/>
        </w:rPr>
        <w:t>Delayed Draw Facility Unused Commitment Fee”</w:t>
      </w:r>
      <w:r>
        <w:rPr>
          <w:rFonts w:ascii="Times New Roman;Times;serif" w:hAnsi="Times New Roman;Times;serif"/>
          <w:sz w:val="20"/>
        </w:rPr>
        <w:t xml:space="preserve"> </w:t>
      </w:r>
      <w:r>
        <w:rPr>
          <w:rFonts w:ascii="Times New Roman;Times;serif" w:hAnsi="Times New Roman;Times;serif"/>
          <w:sz w:val="22"/>
        </w:rPr>
        <w:t>has the meaning provided to such term in Section 2.07.2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Delayed Draw Funding Date</w:t>
      </w:r>
      <w:r>
        <w:rPr>
          <w:rFonts w:ascii="Times New Roman;Times;serif" w:hAnsi="Times New Roman;Times;serif"/>
          <w:sz w:val="20"/>
        </w:rPr>
        <w:t xml:space="preserve">” </w:t>
      </w:r>
      <w:r>
        <w:rPr>
          <w:rFonts w:ascii="Times New Roman;Times;serif" w:hAnsi="Times New Roman;Times;serif"/>
          <w:sz w:val="22"/>
        </w:rPr>
        <w:t>shall mean each date after the Closing Date that a Delayed Draw Loan is funded to a Mortgage Loan Borrower pursuant to Section 2.03, in each case, subject to the terms and conditions set forth in Section 4.03.</w:t>
      </w:r>
    </w:p>
    <w:p>
      <w:pPr>
        <w:pStyle w:val="TextBody"/>
        <w:bidi w:val="0"/>
        <w:spacing w:before="0" w:after="240"/>
        <w:ind w:left="0" w:right="0" w:firstLine="1440"/>
        <w:jc w:val="both"/>
        <w:rPr/>
      </w:pPr>
      <w:r>
        <w:rPr/>
        <w:t>“</w:t>
      </w:r>
      <w:r>
        <w:rPr>
          <w:rFonts w:ascii="Times New Roman;Times;serif" w:hAnsi="Times New Roman;Times;serif"/>
          <w:i/>
          <w:sz w:val="22"/>
        </w:rPr>
        <w:t>Delayed Draw Loans”</w:t>
      </w:r>
      <w:r>
        <w:rPr>
          <w:rFonts w:ascii="Times New Roman;Times;serif" w:hAnsi="Times New Roman;Times;serif"/>
          <w:sz w:val="20"/>
        </w:rPr>
        <w:t xml:space="preserve"> </w:t>
      </w:r>
      <w:r>
        <w:rPr>
          <w:rFonts w:ascii="Times New Roman;Times;serif" w:hAnsi="Times New Roman;Times;serif"/>
          <w:sz w:val="22"/>
        </w:rPr>
        <w:t>has the meaning provided to that term in Section 2.03.1(a).</w:t>
      </w:r>
    </w:p>
    <w:p>
      <w:pPr>
        <w:pStyle w:val="TextBody"/>
        <w:bidi w:val="0"/>
        <w:spacing w:before="0" w:after="240"/>
        <w:ind w:left="0" w:right="0" w:firstLine="1440"/>
        <w:jc w:val="both"/>
        <w:rPr/>
      </w:pPr>
      <w:r>
        <w:rPr/>
        <w:t>“</w:t>
      </w:r>
      <w:r>
        <w:rPr>
          <w:rFonts w:ascii="Times New Roman;Times;serif" w:hAnsi="Times New Roman;Times;serif"/>
          <w:i/>
          <w:sz w:val="22"/>
        </w:rPr>
        <w:t>Delayed Draw Mortgage Loan Commitment</w:t>
      </w:r>
      <w:r>
        <w:rPr>
          <w:rFonts w:ascii="Times New Roman;Times;serif" w:hAnsi="Times New Roman;Times;serif"/>
          <w:sz w:val="20"/>
        </w:rPr>
        <w:t xml:space="preserve">” </w:t>
      </w:r>
      <w:r>
        <w:rPr>
          <w:rFonts w:ascii="Times New Roman;Times;serif" w:hAnsi="Times New Roman;Times;serif"/>
          <w:sz w:val="22"/>
        </w:rPr>
        <w:t>means, as to any Mortgage Loan Lender, its obligation to make Delayed Draw Loans to the applicable Mortgage Loan Borrowers pursuant to Section 2.03, in an aggregate amount not to exceed the amount set forth for such Lender on Schedule 2.03 as such Lender’s “Delayed Draw Mortgage Loan Commitment” or as set forth in any applicable Assignment and Assumption executed by a Mortgage Loan Lender becoming a party hereto in accordance with Section 10.02, as the same may be reduced from time to time pursuant to Section 2.03.7, or increased as appropriate to reflect any increase effected in accordance with Section 2.11; and “</w:t>
      </w:r>
      <w:r>
        <w:rPr>
          <w:rFonts w:ascii="Times New Roman;Times;serif" w:hAnsi="Times New Roman;Times;serif"/>
          <w:i/>
          <w:sz w:val="22"/>
        </w:rPr>
        <w:t>Delayed Draw Mortgage Loan Commitments</w:t>
      </w:r>
      <w:r>
        <w:rPr>
          <w:rFonts w:ascii="Times New Roman;Times;serif" w:hAnsi="Times New Roman;Times;serif"/>
          <w:sz w:val="20"/>
        </w:rPr>
        <w:t xml:space="preserve">” </w:t>
      </w:r>
      <w:r>
        <w:rPr>
          <w:rFonts w:ascii="Times New Roman;Times;serif" w:hAnsi="Times New Roman;Times;serif"/>
          <w:sz w:val="22"/>
        </w:rPr>
        <w:t>means the aggregate Delayed Draw Mortgage Loan Commitments of all of the Mortgage Loan Lenders. The aggregate amount of Delayed Draw Mortgage Loan Commitments on the Closing Date immediately after giving effect to the Original Mortgage Loans funded on the Closing Date is $42,212,500.00.</w:t>
      </w:r>
    </w:p>
    <w:p>
      <w:pPr>
        <w:pStyle w:val="TextBody"/>
        <w:bidi w:val="0"/>
        <w:spacing w:before="0" w:after="240"/>
        <w:ind w:left="0" w:right="0" w:firstLine="1440"/>
        <w:jc w:val="both"/>
        <w:rPr/>
      </w:pPr>
      <w:r>
        <w:rPr/>
        <w:t>“</w:t>
      </w:r>
      <w:r>
        <w:rPr>
          <w:rFonts w:ascii="Times New Roman;Times;serif" w:hAnsi="Times New Roman;Times;serif"/>
          <w:i/>
          <w:sz w:val="22"/>
        </w:rPr>
        <w:t>Delayed Draw Mortgage Obligations”</w:t>
      </w:r>
      <w:r>
        <w:rPr>
          <w:rFonts w:ascii="Times New Roman;Times;serif" w:hAnsi="Times New Roman;Times;serif"/>
          <w:sz w:val="20"/>
        </w:rPr>
        <w:t xml:space="preserve"> </w:t>
      </w:r>
      <w:r>
        <w:rPr>
          <w:rFonts w:ascii="Times New Roman;Times;serif" w:hAnsi="Times New Roman;Times;serif"/>
          <w:sz w:val="22"/>
        </w:rPr>
        <w:t>means, with respect to a Class of Delayed Draw Loans, collectively, all of the obligations of the Loan Parties to (i) the Mortgage Loan Lenders of such Class, whenever arising, under this Agreement or any other Credit Documents, including without limitation all unpaid principal, accrued interest, fees and Lender Party Expenses of the Mortgage Loan Lenders of such Class, due and payable hereunder and thereunder in respect of such Class of Mortgage Loans or any Mortgage Loan Increase in respect of such Class, and (ii) the Mortgage Loan Lenders of such Class or any of their Related Parties on account of indemnification and reimbursement duties and obligations due and payable under this Agreement or any other Credit Document in respect of such Class of Mortgage Loans or any Mortgage Loan Increase in respect of such Class.</w:t>
      </w:r>
    </w:p>
    <w:p>
      <w:pPr>
        <w:pStyle w:val="TextBody"/>
        <w:bidi w:val="0"/>
        <w:spacing w:before="0" w:after="240"/>
        <w:ind w:left="0" w:right="0" w:firstLine="1440"/>
        <w:jc w:val="both"/>
        <w:rPr/>
      </w:pPr>
      <w:r>
        <w:rPr/>
        <w:t>“</w:t>
      </w:r>
      <w:r>
        <w:rPr>
          <w:rFonts w:ascii="Times New Roman;Times;serif" w:hAnsi="Times New Roman;Times;serif"/>
          <w:i/>
          <w:sz w:val="22"/>
        </w:rPr>
        <w:t xml:space="preserve">Delayed Draw Mortgaged Real Property” </w:t>
      </w:r>
      <w:r>
        <w:rPr>
          <w:rFonts w:ascii="Times New Roman;Times;serif" w:hAnsi="Times New Roman;Times;serif"/>
          <w:sz w:val="22"/>
        </w:rPr>
        <w:t>means, for each Class of Delayed Draw Loans, any fee-owned Real Property that becomes subject to a Mortgage after the Closing Date in connection with such Delayed Draw Loan, the value of which is advanced against under this Agreement after the Closing Date for the purpose of funding such Delayed Draw Loan of such Class.</w:t>
      </w:r>
    </w:p>
    <w:p>
      <w:pPr>
        <w:pStyle w:val="TextBody"/>
        <w:bidi w:val="0"/>
        <w:spacing w:before="0" w:after="240"/>
        <w:ind w:left="0" w:right="0" w:firstLine="1440"/>
        <w:jc w:val="both"/>
        <w:rPr/>
      </w:pPr>
      <w:r>
        <w:rPr/>
        <w:t>“</w:t>
      </w:r>
      <w:r>
        <w:rPr>
          <w:rFonts w:ascii="Times New Roman;Times;serif" w:hAnsi="Times New Roman;Times;serif"/>
          <w:i/>
          <w:sz w:val="22"/>
        </w:rPr>
        <w:t>Delayed Draw Mortgaged Real Property Assets”</w:t>
      </w:r>
      <w:r>
        <w:rPr>
          <w:rFonts w:ascii="Times New Roman;Times;serif" w:hAnsi="Times New Roman;Times;serif"/>
          <w:sz w:val="20"/>
        </w:rPr>
        <w:t xml:space="preserve"> </w:t>
      </w:r>
      <w:r>
        <w:rPr>
          <w:rFonts w:ascii="Times New Roman;Times;serif" w:hAnsi="Times New Roman;Times;serif"/>
          <w:sz w:val="22"/>
        </w:rPr>
        <w:t>means, with respect to any Class of Delayed Draw Loans, (i) the Delayed Draw Mortgaged Real Property in respect of such Class and (ii) the Related Real Property Assets with respect thereto; provided, however, that Delayed Draw Mortgaged Real Property Assets shall not include any Excluded Property.</w:t>
      </w:r>
    </w:p>
    <w:p>
      <w:pPr>
        <w:pStyle w:val="TextBody"/>
        <w:bidi w:val="0"/>
        <w:spacing w:before="0" w:after="240"/>
        <w:ind w:left="0" w:right="0" w:firstLine="1440"/>
        <w:jc w:val="both"/>
        <w:rPr/>
      </w:pPr>
      <w:r>
        <w:rPr/>
        <w:t>“</w:t>
      </w:r>
      <w:r>
        <w:rPr>
          <w:rFonts w:ascii="Times New Roman;Times;serif" w:hAnsi="Times New Roman;Times;serif"/>
          <w:i/>
          <w:sz w:val="22"/>
        </w:rPr>
        <w:t>Deposit Account</w:t>
      </w:r>
      <w:r>
        <w:rPr>
          <w:rFonts w:ascii="Times New Roman;Times;serif" w:hAnsi="Times New Roman;Times;serif"/>
          <w:sz w:val="20"/>
        </w:rPr>
        <w:t xml:space="preserve">” </w:t>
      </w:r>
      <w:r>
        <w:rPr>
          <w:rFonts w:ascii="Times New Roman;Times;serif" w:hAnsi="Times New Roman;Times;serif"/>
          <w:sz w:val="22"/>
        </w:rPr>
        <w:t>means any “deposit account” within the meaning of that term under the Uniform Commercial Code.</w:t>
      </w:r>
    </w:p>
    <w:p>
      <w:pPr>
        <w:pStyle w:val="TextBody"/>
        <w:bidi w:val="0"/>
        <w:spacing w:before="0" w:after="240"/>
        <w:ind w:left="0" w:right="0" w:firstLine="1440"/>
        <w:jc w:val="both"/>
        <w:rPr/>
      </w:pPr>
      <w:r>
        <w:rPr/>
        <w:t>“</w:t>
      </w:r>
      <w:r>
        <w:rPr>
          <w:rFonts w:ascii="Times New Roman;Times;serif" w:hAnsi="Times New Roman;Times;serif"/>
          <w:i/>
          <w:sz w:val="22"/>
        </w:rPr>
        <w:t xml:space="preserve">Directors” </w:t>
      </w:r>
      <w:r>
        <w:rPr>
          <w:rFonts w:ascii="Times New Roman;Times;serif" w:hAnsi="Times New Roman;Times;serif"/>
          <w:sz w:val="22"/>
        </w:rPr>
        <w:t>means, for any Person, the directors, managers or other members of the governing body of such Person or, if such Person does not have such a board of directors or other governing body and is owned or managed by a single entity, the Directors of such other entity.</w:t>
      </w:r>
    </w:p>
    <w:p>
      <w:pPr>
        <w:pStyle w:val="TextBody"/>
        <w:bidi w:val="0"/>
        <w:spacing w:before="0" w:after="240"/>
        <w:ind w:left="0" w:right="0" w:firstLine="1440"/>
        <w:jc w:val="both"/>
        <w:rPr/>
      </w:pPr>
      <w:r>
        <w:rPr/>
        <w:t>“</w:t>
      </w:r>
      <w:r>
        <w:rPr>
          <w:rFonts w:ascii="Times New Roman;Times;serif" w:hAnsi="Times New Roman;Times;serif"/>
          <w:i/>
          <w:sz w:val="22"/>
        </w:rPr>
        <w:t>Disposition”</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0"/>
        </w:rPr>
        <w:t>“</w:t>
      </w:r>
      <w:r>
        <w:rPr>
          <w:rFonts w:ascii="Times New Roman;Times;serif" w:hAnsi="Times New Roman;Times;serif"/>
          <w:i/>
          <w:sz w:val="22"/>
        </w:rPr>
        <w:t>Dispose”</w:t>
      </w:r>
      <w:r>
        <w:rPr>
          <w:rFonts w:ascii="Times New Roman;Times;serif" w:hAnsi="Times New Roman;Times;serif"/>
          <w:sz w:val="20"/>
        </w:rPr>
        <w:t xml:space="preserve"> </w:t>
      </w:r>
      <w:r>
        <w:rPr>
          <w:rFonts w:ascii="Times New Roman;Times;serif" w:hAnsi="Times New Roman;Times;serif"/>
          <w:sz w:val="22"/>
        </w:rPr>
        <w:t xml:space="preserve">means the sale, transfer, license, lease or other disposition (including any sale and leaseback transaction) of any real or personal property by any Person, including any sale, assignment, transfer or other disposition, with or without recourse, of any notes or accounts receivable or any rights and claims associated therewith;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sale, assignment, transfer or other disposition of cash and Cash Equivalents shall not constitute a Disposition.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Disqualified Lender</w:t>
      </w:r>
      <w:r>
        <w:rPr>
          <w:rFonts w:ascii="Times New Roman;Times;serif" w:hAnsi="Times New Roman;Times;serif"/>
          <w:sz w:val="20"/>
        </w:rPr>
        <w:t xml:space="preserve">” </w:t>
      </w:r>
      <w:r>
        <w:rPr>
          <w:rFonts w:ascii="Times New Roman;Times;serif" w:hAnsi="Times New Roman;Times;serif"/>
          <w:sz w:val="22"/>
        </w:rPr>
        <w:t xml:space="preserve">means (a) Competitors, and any Person Controlling any such Competitor, in each case identified in writing by Borrower Representative to the Lead Arranger prior to the Closing Date (which list may be modified and/or updated by Borrower Representative from time to time after the Closing Date with prior written notice to the Administrative Agent), and (b) any Affiliates of any such Competitors, Controlling Persons or institutions reasonably identifiable as Affiliates solely on the basis of their names or identified by Borrower Representative in writing to the Lead Arranger prior to the Closing Date and/or updated by Borrower Representative from time to time after the Closing Date with prior written notice to the Administrative Agent (it being understood that any update pursuant to </w:t>
      </w:r>
      <w:r>
        <w:rPr>
          <w:rFonts w:ascii="Times New Roman;Times;serif" w:hAnsi="Times New Roman;Times;serif"/>
          <w:sz w:val="22"/>
          <w:u w:val="single"/>
        </w:rPr>
        <w:t>clause (a)</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2"/>
          <w:u w:val="single"/>
        </w:rPr>
        <w:t>clause (b)</w:t>
      </w:r>
      <w:r>
        <w:rPr>
          <w:rFonts w:ascii="Times New Roman;Times;serif" w:hAnsi="Times New Roman;Times;serif"/>
          <w:sz w:val="20"/>
        </w:rPr>
        <w:t xml:space="preserve"> </w:t>
      </w:r>
      <w:r>
        <w:rPr>
          <w:rFonts w:ascii="Times New Roman;Times;serif" w:hAnsi="Times New Roman;Times;serif"/>
          <w:sz w:val="22"/>
        </w:rPr>
        <w:t>above shall not apply retroactively or to any entity that is a Lender or party to a pending trade as of the date of such notice).</w:t>
      </w:r>
    </w:p>
    <w:p>
      <w:pPr>
        <w:pStyle w:val="TextBody"/>
        <w:bidi w:val="0"/>
        <w:spacing w:before="0" w:after="240"/>
        <w:ind w:left="0" w:right="0" w:firstLine="1440"/>
        <w:jc w:val="both"/>
        <w:rPr/>
      </w:pPr>
      <w:r>
        <w:rPr/>
        <w:t>“</w:t>
      </w:r>
      <w:r>
        <w:rPr>
          <w:rFonts w:ascii="Times New Roman;Times;serif" w:hAnsi="Times New Roman;Times;serif"/>
          <w:i/>
          <w:sz w:val="22"/>
        </w:rPr>
        <w:t>Disqualified Stock”</w:t>
      </w:r>
      <w:r>
        <w:rPr>
          <w:rFonts w:ascii="Times New Roman;Times;serif" w:hAnsi="Times New Roman;Times;serif"/>
          <w:sz w:val="20"/>
        </w:rPr>
        <w:t> </w:t>
      </w:r>
      <w:r>
        <w:rPr>
          <w:rFonts w:ascii="Times New Roman;Times;serif" w:hAnsi="Times New Roman;Times;serif"/>
          <w:sz w:val="22"/>
        </w:rPr>
        <w:t>means any Equity Interest that, by its terms (or by the terms of any security or other Equity Interest into which it is convertible or for which it is exchangeable), or upon the happening of any event or condition, (a) matures or is mandatorily redeemable (other than for Equity Interests that do not qualify as Disqualified Stock), pursuant to a sinking fund obligation or otherwise, (b) is redeemable at the option of the holder thereof (other than for Equity Interests that do not qualify as Disqualified Stock), in whole or in part, (c) provides for the scheduled payments of dividends or distributions in cash, or (d) is or becomes convertible into or exchangeable for Indebtedness or any other Equity Interests that would constitute Disqualified Stock, in each case, prior to the date that is ninety-one (91) days after the then Latest Maturity Date (as of the date of issuance of such Disqualified Stock); provided that (i) an Equity Interest in any Person that would not constitute Disqualified Stock but for terms thereof giving holders thereof the right to require such Person to redeem or purchase such Equity Interest upon the occurrence of an “asset sale” or “change of control” shall not constitute Disqualified Stock if such rights are subject to the prior repayment in full of all Obligations (other than (w) contingent indemnification obligations for which no claim has been made, (x) Swap Obligations owing to a Swap Provider that, at such time, are not required to be repaid pursuant to the terms thereof, and (y) obligations arising under Cash Management Products with Cash Management Banks that are cash collateralized or, at such time, are not required to be repaid or cash collateralized pursuant to the terms thereof) and (ii) if an Equity Interest in any Person is issued pursuant to any plan for the benefit of employees of Holdings (or any Person that directly or indirectly owns Equity Interests in Holdings) or any of its Subsidiaries or by any such plan to such employees, such Equity Interest shall not constitute Disqualified Stock solely because it may be required to be repurchased by Holdings (or such Person that directly or indirectly owns Equity Interests in Holdings) or any of its Subsidiaries in order to satisfy applicable statutory or regulatory obligations of such Person.</w:t>
      </w:r>
    </w:p>
    <w:p>
      <w:pPr>
        <w:pStyle w:val="TextBody"/>
        <w:bidi w:val="0"/>
        <w:spacing w:before="0" w:after="240"/>
        <w:ind w:left="0" w:right="0" w:firstLine="1440"/>
        <w:jc w:val="both"/>
        <w:rPr/>
      </w:pPr>
      <w:r>
        <w:rPr/>
        <w:t>“</w:t>
      </w:r>
      <w:r>
        <w:rPr>
          <w:rFonts w:ascii="Times New Roman;Times;serif" w:hAnsi="Times New Roman;Times;serif"/>
          <w:i/>
          <w:sz w:val="22"/>
        </w:rPr>
        <w:t>Division/Series Transaction</w:t>
      </w:r>
      <w:r>
        <w:rPr>
          <w:rFonts w:ascii="Times New Roman;Times;serif" w:hAnsi="Times New Roman;Times;serif"/>
          <w:sz w:val="20"/>
        </w:rPr>
        <w:t xml:space="preserve">” </w:t>
      </w:r>
      <w:r>
        <w:rPr>
          <w:rFonts w:ascii="Times New Roman;Times;serif" w:hAnsi="Times New Roman;Times;serif"/>
          <w:sz w:val="22"/>
        </w:rPr>
        <w:t>shall mean, with respect to any Loan Party and/or any of its Subsidiaries that any such Person (a) divides into two or more Persons (whether or not the original Person or any other Person survives such division) or (b) creates, or reorganizes into, one or more series, in each case, as contemplated under the Laws of any jurisdiction.</w:t>
      </w:r>
    </w:p>
    <w:p>
      <w:pPr>
        <w:pStyle w:val="TextBody"/>
        <w:bidi w:val="0"/>
        <w:spacing w:before="0" w:after="240"/>
        <w:ind w:left="0" w:right="0" w:firstLine="1440"/>
        <w:jc w:val="both"/>
        <w:rPr/>
      </w:pPr>
      <w:r>
        <w:rPr/>
        <w:t>“</w:t>
      </w:r>
      <w:r>
        <w:rPr>
          <w:rFonts w:ascii="Times New Roman;Times;serif" w:hAnsi="Times New Roman;Times;serif"/>
          <w:i/>
          <w:sz w:val="22"/>
        </w:rPr>
        <w:t>Dollar,” “Dollars,” “U.S. Dollars”</w:t>
      </w:r>
      <w:r>
        <w:rPr>
          <w:rFonts w:ascii="Times New Roman;Times;serif" w:hAnsi="Times New Roman;Times;serif"/>
          <w:sz w:val="20"/>
        </w:rPr>
        <w:t xml:space="preserve"> </w:t>
      </w:r>
      <w:r>
        <w:rPr>
          <w:rFonts w:ascii="Times New Roman;Times;serif" w:hAnsi="Times New Roman;Times;serif"/>
          <w:sz w:val="22"/>
        </w:rPr>
        <w:t xml:space="preserve">and the symbol </w:t>
      </w:r>
      <w:r>
        <w:rPr>
          <w:rFonts w:ascii="Times New Roman;Times;serif" w:hAnsi="Times New Roman;Times;serif"/>
          <w:sz w:val="20"/>
        </w:rPr>
        <w:t>“</w:t>
      </w:r>
      <w:r>
        <w:rPr>
          <w:rFonts w:ascii="Times New Roman;Times;serif" w:hAnsi="Times New Roman;Times;serif"/>
          <w:i/>
          <w:sz w:val="22"/>
        </w:rPr>
        <w:t>$”</w:t>
      </w:r>
      <w:r>
        <w:rPr>
          <w:rFonts w:ascii="Times New Roman;Times;serif" w:hAnsi="Times New Roman;Times;serif"/>
          <w:sz w:val="20"/>
        </w:rPr>
        <w:t xml:space="preserve"> </w:t>
      </w:r>
      <w:r>
        <w:rPr>
          <w:rFonts w:ascii="Times New Roman;Times;serif" w:hAnsi="Times New Roman;Times;serif"/>
          <w:sz w:val="22"/>
        </w:rPr>
        <w:t>means lawful money of the United States of America.</w:t>
      </w:r>
    </w:p>
    <w:p>
      <w:pPr>
        <w:pStyle w:val="TextBody"/>
        <w:bidi w:val="0"/>
        <w:spacing w:before="0" w:after="240"/>
        <w:ind w:left="0" w:right="0" w:firstLine="1440"/>
        <w:jc w:val="both"/>
        <w:rPr/>
      </w:pPr>
      <w:r>
        <w:rPr/>
        <w:t>“</w:t>
      </w:r>
      <w:r>
        <w:rPr>
          <w:rFonts w:ascii="Times New Roman;Times;serif" w:hAnsi="Times New Roman;Times;serif"/>
          <w:i/>
          <w:sz w:val="22"/>
        </w:rPr>
        <w:t>Domestic Subsidiary”</w:t>
      </w:r>
      <w:r>
        <w:rPr>
          <w:rFonts w:ascii="Times New Roman;Times;serif" w:hAnsi="Times New Roman;Times;serif"/>
          <w:sz w:val="20"/>
        </w:rPr>
        <w:t xml:space="preserve"> </w:t>
      </w:r>
      <w:r>
        <w:rPr>
          <w:rFonts w:ascii="Times New Roman;Times;serif" w:hAnsi="Times New Roman;Times;serif"/>
          <w:sz w:val="22"/>
        </w:rPr>
        <w:t>means any direct or indirect Subsidiary that is organized and existing under the Laws of the United States or any state thereof or under the Laws of the District of Columbia.</w:t>
      </w:r>
    </w:p>
    <w:p>
      <w:pPr>
        <w:pStyle w:val="TextBody"/>
        <w:bidi w:val="0"/>
        <w:spacing w:before="0" w:after="240"/>
        <w:ind w:left="0" w:right="0" w:firstLine="1440"/>
        <w:jc w:val="both"/>
        <w:rPr/>
      </w:pPr>
      <w:r>
        <w:rPr/>
        <w:t>“</w:t>
      </w:r>
      <w:r>
        <w:rPr>
          <w:rFonts w:ascii="Times New Roman;Times;serif" w:hAnsi="Times New Roman;Times;serif"/>
          <w:i/>
          <w:sz w:val="22"/>
        </w:rPr>
        <w:t>EEA Financial Institution”</w:t>
      </w:r>
      <w:r>
        <w:rPr>
          <w:rFonts w:ascii="Times New Roman;Times;serif" w:hAnsi="Times New Roman;Times;serif"/>
          <w:sz w:val="20"/>
        </w:rPr>
        <w:t xml:space="preserve"> </w:t>
      </w:r>
      <w:r>
        <w:rPr>
          <w:rFonts w:ascii="Times New Roman;Times;serif" w:hAnsi="Times New Roman;Times;serif"/>
          <w:sz w:val="22"/>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an institution described in clauses (a) or (b) of this definition and is subject to consolidated supervision with its parent;</w:t>
      </w:r>
    </w:p>
    <w:p>
      <w:pPr>
        <w:pStyle w:val="TextBody"/>
        <w:bidi w:val="0"/>
        <w:spacing w:before="0" w:after="240"/>
        <w:ind w:left="0" w:right="0" w:firstLine="1440"/>
        <w:jc w:val="both"/>
        <w:rPr/>
      </w:pPr>
      <w:r>
        <w:rPr/>
        <w:t>“</w:t>
      </w:r>
      <w:r>
        <w:rPr>
          <w:rFonts w:ascii="Times New Roman;Times;serif" w:hAnsi="Times New Roman;Times;serif"/>
          <w:i/>
          <w:sz w:val="22"/>
        </w:rPr>
        <w:t>EEA Member Country”</w:t>
      </w:r>
      <w:r>
        <w:rPr>
          <w:rFonts w:ascii="Times New Roman;Times;serif" w:hAnsi="Times New Roman;Times;serif"/>
          <w:sz w:val="20"/>
        </w:rPr>
        <w:t xml:space="preserve"> </w:t>
      </w:r>
      <w:r>
        <w:rPr>
          <w:rFonts w:ascii="Times New Roman;Times;serif" w:hAnsi="Times New Roman;Times;serif"/>
          <w:sz w:val="22"/>
        </w:rPr>
        <w:t>means any of the member states of the European Union, Iceland, Liechtenstein, and Norway.</w:t>
      </w:r>
    </w:p>
    <w:p>
      <w:pPr>
        <w:pStyle w:val="TextBody"/>
        <w:bidi w:val="0"/>
        <w:spacing w:before="0" w:after="240"/>
        <w:ind w:left="0" w:right="0" w:firstLine="1440"/>
        <w:jc w:val="both"/>
        <w:rPr/>
      </w:pPr>
      <w:r>
        <w:rPr/>
        <w:t>“</w:t>
      </w:r>
      <w:r>
        <w:rPr>
          <w:rFonts w:ascii="Times New Roman;Times;serif" w:hAnsi="Times New Roman;Times;serif"/>
          <w:i/>
          <w:sz w:val="22"/>
        </w:rPr>
        <w:t>EEA Resolution Authority”</w:t>
      </w:r>
      <w:r>
        <w:rPr>
          <w:rFonts w:ascii="Times New Roman;Times;serif" w:hAnsi="Times New Roman;Times;serif"/>
          <w:sz w:val="20"/>
        </w:rPr>
        <w:t xml:space="preserve"> </w:t>
      </w:r>
      <w:r>
        <w:rPr>
          <w:rFonts w:ascii="Times New Roman;Times;serif" w:hAnsi="Times New Roman;Times;serif"/>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40"/>
        <w:ind w:left="0" w:right="0" w:firstLine="1440"/>
        <w:jc w:val="both"/>
        <w:rPr/>
      </w:pPr>
      <w:r>
        <w:rPr/>
        <w:t>“</w:t>
      </w:r>
      <w:r>
        <w:rPr>
          <w:rFonts w:ascii="Times New Roman;Times;serif" w:hAnsi="Times New Roman;Times;serif"/>
          <w:i/>
          <w:sz w:val="22"/>
        </w:rPr>
        <w:t>Eligible Assignee”</w:t>
      </w:r>
      <w:r>
        <w:rPr>
          <w:rFonts w:ascii="Times New Roman;Times;serif" w:hAnsi="Times New Roman;Times;serif"/>
          <w:sz w:val="20"/>
        </w:rPr>
        <w:t xml:space="preserve"> </w:t>
      </w:r>
      <w:r>
        <w:rPr>
          <w:rFonts w:ascii="Times New Roman;Times;serif" w:hAnsi="Times New Roman;Times;serif"/>
          <w:sz w:val="22"/>
        </w:rPr>
        <w:t xml:space="preserve">means (a) a Lender, (b) an Affiliate of a Lender, (c) an Approved Fund, and (d) any other Person (other than those Persons expressly excluded below) approved (each such approval not to be unreasonably withheld, conditioned or delayed) by (i) the Administrative Agent and (ii) unless a Specified Event of Default has occurred and is continuing, the Borrower Representative;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the Borrower Representative shall be deemed to have consented to an assignment unless an objection is delivered to the Administrative Agent within ten (10) Business Days after the Borrower Representative has received a written request for consent to such assignment;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notwithstanding the foregoing, the definition of “Eligible Assignee” shall not include (A) any Defaulting Lender or a Subsidiary thereof, (B) any natural Person (or a holding company, investment vehicle or trust for, or owned and operated for the primary benefit of, a natural Person), (C) any Loan Party or any Affiliate or Subsidiary of a Loan Party or (D) unless a Specified Event of Default has occurred and is continuing, any Disqualified Lender.</w:t>
      </w:r>
    </w:p>
    <w:p>
      <w:pPr>
        <w:pStyle w:val="TextBody"/>
        <w:bidi w:val="0"/>
        <w:spacing w:before="0" w:after="240"/>
        <w:ind w:left="0" w:right="0" w:firstLine="1440"/>
        <w:jc w:val="both"/>
        <w:rPr/>
      </w:pPr>
      <w:r>
        <w:rPr/>
        <w:t>“</w:t>
      </w:r>
      <w:r>
        <w:rPr>
          <w:rFonts w:ascii="Times New Roman;Times;serif" w:hAnsi="Times New Roman;Times;serif"/>
          <w:i/>
          <w:sz w:val="22"/>
        </w:rPr>
        <w:t>Eligible Contract Participant”</w:t>
      </w:r>
      <w:r>
        <w:rPr>
          <w:rFonts w:ascii="Times New Roman;Times;serif" w:hAnsi="Times New Roman;Times;serif"/>
          <w:sz w:val="20"/>
        </w:rPr>
        <w:t xml:space="preserve"> </w:t>
      </w:r>
      <w:r>
        <w:rPr>
          <w:rFonts w:ascii="Times New Roman;Times;serif" w:hAnsi="Times New Roman;Times;serif"/>
          <w:sz w:val="22"/>
        </w:rPr>
        <w:t>means an “eligible contract participant” as defined in the CEA and regulations thereunder.</w:t>
      </w:r>
    </w:p>
    <w:p>
      <w:pPr>
        <w:pStyle w:val="TextBody"/>
        <w:bidi w:val="0"/>
        <w:spacing w:before="0" w:after="240"/>
        <w:ind w:left="0" w:right="0" w:firstLine="1440"/>
        <w:jc w:val="both"/>
        <w:rPr/>
      </w:pPr>
      <w:r>
        <w:rPr/>
        <w:t>“</w:t>
      </w:r>
      <w:r>
        <w:rPr>
          <w:rFonts w:ascii="Times New Roman;Times;serif" w:hAnsi="Times New Roman;Times;serif"/>
          <w:i/>
          <w:sz w:val="22"/>
        </w:rPr>
        <w:t>Environmental Laws”</w:t>
      </w:r>
      <w:r>
        <w:rPr>
          <w:rFonts w:ascii="Times New Roman;Times;serif" w:hAnsi="Times New Roman;Times;serif"/>
          <w:sz w:val="20"/>
        </w:rPr>
        <w:t xml:space="preserve"> </w:t>
      </w:r>
      <w:r>
        <w:rPr>
          <w:rFonts w:ascii="Times New Roman;Times;serif" w:hAnsi="Times New Roman;Times;serif"/>
          <w:sz w:val="22"/>
        </w:rPr>
        <w:t>means any and all federal, state, local, and foreign statutes, Laws, regulations, ordinances, rules, judgments, orders, decrees, permits, licenses, or governmental restrictions relating to the protection of the environment or the release of any Hazardous Materials into the environment, including those related to  wastes, air emissions and discharges to waste systems.</w:t>
      </w:r>
    </w:p>
    <w:p>
      <w:pPr>
        <w:pStyle w:val="TextBody"/>
        <w:bidi w:val="0"/>
        <w:spacing w:before="0" w:after="240"/>
        <w:ind w:left="0" w:right="0" w:firstLine="1440"/>
        <w:jc w:val="both"/>
        <w:rPr/>
      </w:pPr>
      <w:r>
        <w:rPr/>
        <w:t>“</w:t>
      </w:r>
      <w:r>
        <w:rPr>
          <w:rFonts w:ascii="Times New Roman;Times;serif" w:hAnsi="Times New Roman;Times;serif"/>
          <w:i/>
          <w:sz w:val="22"/>
        </w:rPr>
        <w:t>Environmental Liability”</w:t>
      </w:r>
      <w:r>
        <w:rPr>
          <w:rFonts w:ascii="Times New Roman;Times;serif" w:hAnsi="Times New Roman;Times;serif"/>
          <w:sz w:val="20"/>
        </w:rPr>
        <w:t xml:space="preserve"> </w:t>
      </w:r>
      <w:r>
        <w:rPr>
          <w:rFonts w:ascii="Times New Roman;Times;serif" w:hAnsi="Times New Roman;Times;serif"/>
          <w:sz w:val="22"/>
        </w:rPr>
        <w:t>means any liability, contingent or otherwise (including any liability for damages, costs of environmental remediation, fines, penalties or indemnities), of any Borrower, any other Loan Party or any of their respective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before="0" w:after="240"/>
        <w:ind w:left="0" w:right="0" w:firstLine="1440"/>
        <w:jc w:val="both"/>
        <w:rPr/>
      </w:pPr>
      <w:r>
        <w:rPr/>
        <w:t>“</w:t>
      </w:r>
      <w:r>
        <w:rPr>
          <w:rFonts w:ascii="Times New Roman;Times;serif" w:hAnsi="Times New Roman;Times;serif"/>
          <w:i/>
          <w:sz w:val="22"/>
        </w:rPr>
        <w:t>Equity Interests”</w:t>
      </w:r>
      <w:r>
        <w:rPr>
          <w:rFonts w:ascii="Times New Roman;Times;serif" w:hAnsi="Times New Roman;Times;serif"/>
          <w:sz w:val="20"/>
        </w:rPr>
        <w:t xml:space="preserve"> </w:t>
      </w:r>
      <w:r>
        <w:rPr>
          <w:rFonts w:ascii="Times New Roman;Times;serif" w:hAnsi="Times New Roman;Times;serif"/>
          <w:sz w:val="22"/>
        </w:rPr>
        <w:t>means, with respect to any Person, any and all shares, interests, participations or other equivalents (however designated) of capital stock of a corporation, any and all equivalent ownership interests in a Person (other than a corporation), including, without limitation, partnership interests and membership interests, and including any and all warrants, rights or options to purchase or other arrangements or rights to acquire any of the foregoing, any and all securities convertible into or exchangeable for any of the foregoing, and all other ownership or profit interests in such Person, whether voting or nonvoting, and whether or not such shares, warrants, options, rights or other interests are outstanding on any date of determination (but excluding any Indebtedness convertible into or exchangeable for any of the foregoing to the extent not so converted or exchanged unless such Indebtedness is convertible solely at the discretion of the holder thereof).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Erroneous Payment</w:t>
      </w:r>
      <w:r>
        <w:rPr>
          <w:rFonts w:ascii="Times New Roman;Times;serif" w:hAnsi="Times New Roman;Times;serif"/>
          <w:sz w:val="20"/>
        </w:rPr>
        <w:t xml:space="preserve">” </w:t>
      </w:r>
      <w:r>
        <w:rPr>
          <w:rFonts w:ascii="Times New Roman;Times;serif" w:hAnsi="Times New Roman;Times;serif"/>
          <w:sz w:val="22"/>
        </w:rPr>
        <w:t>has the meaning assigned to it in Section 9.14.1.</w:t>
      </w:r>
    </w:p>
    <w:p>
      <w:pPr>
        <w:pStyle w:val="TextBody"/>
        <w:bidi w:val="0"/>
        <w:spacing w:before="0" w:after="240"/>
        <w:ind w:left="0" w:right="0" w:firstLine="1440"/>
        <w:jc w:val="both"/>
        <w:rPr/>
      </w:pPr>
      <w:r>
        <w:rPr/>
        <w:t>“</w:t>
      </w:r>
      <w:r>
        <w:rPr>
          <w:rFonts w:ascii="Times New Roman;Times;serif" w:hAnsi="Times New Roman;Times;serif"/>
          <w:i/>
          <w:sz w:val="22"/>
        </w:rPr>
        <w:t>ERISA”</w:t>
      </w:r>
      <w:r>
        <w:rPr>
          <w:rFonts w:ascii="Times New Roman;Times;serif" w:hAnsi="Times New Roman;Times;serif"/>
          <w:sz w:val="20"/>
        </w:rPr>
        <w:t xml:space="preserve"> </w:t>
      </w:r>
      <w:r>
        <w:rPr>
          <w:rFonts w:ascii="Times New Roman;Times;serif" w:hAnsi="Times New Roman;Times;serif"/>
          <w:sz w:val="22"/>
        </w:rPr>
        <w:t>means the Employee Retirement Income Security Act of 1974.</w:t>
      </w:r>
    </w:p>
    <w:p>
      <w:pPr>
        <w:pStyle w:val="TextBody"/>
        <w:bidi w:val="0"/>
        <w:spacing w:before="0" w:after="240"/>
        <w:ind w:left="0" w:right="0" w:firstLine="1440"/>
        <w:jc w:val="both"/>
        <w:rPr/>
      </w:pPr>
      <w:r>
        <w:rPr/>
        <w:t>“</w:t>
      </w:r>
      <w:r>
        <w:rPr>
          <w:rFonts w:ascii="Times New Roman;Times;serif" w:hAnsi="Times New Roman;Times;serif"/>
          <w:i/>
          <w:sz w:val="22"/>
        </w:rPr>
        <w:t>ERISA Affiliate”</w:t>
      </w:r>
      <w:r>
        <w:rPr>
          <w:rFonts w:ascii="Times New Roman;Times;serif" w:hAnsi="Times New Roman;Times;serif"/>
          <w:sz w:val="20"/>
        </w:rPr>
        <w:t xml:space="preserve"> </w:t>
      </w:r>
      <w:r>
        <w:rPr>
          <w:rFonts w:ascii="Times New Roman;Times;serif" w:hAnsi="Times New Roman;Times;serif"/>
          <w:sz w:val="22"/>
        </w:rPr>
        <w:t>means any trade or business (whether or not incorporated) under common Control with any Loan Party or its Subsidiaries within the meaning of Section 414(b) or (c) of the Code (and Sections 414(m) and (o) of the Code for purposes of provisions relating to Section 412 of the Code).</w:t>
      </w:r>
    </w:p>
    <w:p>
      <w:pPr>
        <w:pStyle w:val="TextBody"/>
        <w:bidi w:val="0"/>
        <w:spacing w:before="0" w:after="240"/>
        <w:ind w:left="0" w:right="0" w:firstLine="1440"/>
        <w:jc w:val="both"/>
        <w:rPr/>
      </w:pPr>
      <w:r>
        <w:rPr/>
        <w:t>“</w:t>
      </w:r>
      <w:r>
        <w:rPr>
          <w:rFonts w:ascii="Times New Roman;Times;serif" w:hAnsi="Times New Roman;Times;serif"/>
          <w:i/>
          <w:sz w:val="22"/>
        </w:rPr>
        <w:t>ERISA Event”</w:t>
      </w:r>
      <w:r>
        <w:rPr>
          <w:rFonts w:ascii="Times New Roman;Times;serif" w:hAnsi="Times New Roman;Times;serif"/>
          <w:sz w:val="20"/>
        </w:rPr>
        <w:t xml:space="preserve"> </w:t>
      </w:r>
      <w:r>
        <w:rPr>
          <w:rFonts w:ascii="Times New Roman;Times;serif" w:hAnsi="Times New Roman;Times;serif"/>
          <w:sz w:val="22"/>
        </w:rPr>
        <w:t>means (a) a Reportable Event with respect to a Pension Plan, (b) a withdrawal by any Loan Party, its Subsidiaries or any ERISA Affiliate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any Loan Party, its Subsidiaries or any ERISA Affiliate from a Multiemployer Plan or notification that a Multiemployer Plan is in reorganization or any Multiemployer Plan is or becomes insolvent pursuant to Section 4245 of ERISA, (d) the filing of a notice of intent to terminate, the treatment of a Plan amendment as a termination under Section 4041 or 4041A of ERISA, or the commencement of proceedings by the PBGC to terminate a Pension Plan or Multiemployer Plan, (e)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any Loan Party, its Subsidiaries or any ERISA Affiliate, (g)  the failure to meet the minimum funding standard of Section 412 of the Code with respect to any Pension Plan (whether or not waived in accordance with Section 412(c) of the Code) or the failure to make by its due date a required installment under Section 412 of the Code with respect to any Pension Plan or the failure to make any required contribution to a Multiemployer Plan, (h) receipt from the Internal Revenue Service of notice of the failure of any Pension Plan (or any other Plan intended to be qualified under Section 401(a) of the Code) to qualify under Section 401(a) of the Code, or the failure of any trust forming part of any Pension Plan to qualify for exemption from taxation under Section 501(a) of the Code, or (i) a determination that a Pension Plan is in “at risk” status (within the meaning of Section 430 of the Code or Section 303 of ERISA).</w:t>
      </w:r>
    </w:p>
    <w:p>
      <w:pPr>
        <w:pStyle w:val="TextBody"/>
        <w:bidi w:val="0"/>
        <w:spacing w:before="0" w:after="220"/>
        <w:ind w:left="720" w:right="0" w:firstLine="720"/>
        <w:jc w:val="left"/>
        <w:rPr/>
      </w:pPr>
      <w:r>
        <w:rPr/>
        <w:t>“</w:t>
      </w:r>
      <w:r>
        <w:rPr>
          <w:rFonts w:ascii="Times New Roman;Times;serif" w:hAnsi="Times New Roman;Times;serif"/>
          <w:i/>
          <w:sz w:val="22"/>
        </w:rPr>
        <w:t>Erroneous Payment</w:t>
      </w:r>
      <w:r>
        <w:rPr>
          <w:rFonts w:ascii="Times New Roman;Times;serif" w:hAnsi="Times New Roman;Times;serif"/>
          <w:sz w:val="20"/>
        </w:rPr>
        <w:t xml:space="preserve">” </w:t>
      </w:r>
      <w:r>
        <w:rPr>
          <w:rFonts w:ascii="Times New Roman;Times;serif" w:hAnsi="Times New Roman;Times;serif"/>
          <w:sz w:val="22"/>
        </w:rPr>
        <w:t>has the meaning assigned to it in Section 9.14.1.</w:t>
      </w:r>
    </w:p>
    <w:p>
      <w:pPr>
        <w:pStyle w:val="TextBody"/>
        <w:bidi w:val="0"/>
        <w:spacing w:before="0" w:after="240"/>
        <w:ind w:left="0" w:right="0" w:firstLine="1440"/>
        <w:jc w:val="both"/>
        <w:rPr/>
      </w:pPr>
      <w:r>
        <w:rPr/>
        <w:t>“</w:t>
      </w:r>
      <w:r>
        <w:rPr>
          <w:rFonts w:ascii="Times New Roman;Times;serif" w:hAnsi="Times New Roman;Times;serif"/>
          <w:i/>
          <w:sz w:val="22"/>
        </w:rPr>
        <w:t>Erroneous Payment Deficiency Assignment</w:t>
      </w:r>
      <w:r>
        <w:rPr>
          <w:rFonts w:ascii="Times New Roman;Times;serif" w:hAnsi="Times New Roman;Times;serif"/>
          <w:sz w:val="20"/>
        </w:rPr>
        <w:t xml:space="preserve">” </w:t>
      </w:r>
      <w:r>
        <w:rPr>
          <w:rFonts w:ascii="Times New Roman;Times;serif" w:hAnsi="Times New Roman;Times;serif"/>
          <w:sz w:val="22"/>
        </w:rPr>
        <w:t>has the meaning assigned to it in Section 9.14.4.</w:t>
      </w:r>
    </w:p>
    <w:p>
      <w:pPr>
        <w:pStyle w:val="TextBody"/>
        <w:bidi w:val="0"/>
        <w:spacing w:before="0" w:after="240"/>
        <w:ind w:left="0" w:right="0" w:firstLine="1440"/>
        <w:jc w:val="both"/>
        <w:rPr/>
      </w:pPr>
      <w:r>
        <w:rPr/>
        <w:t>“</w:t>
      </w:r>
      <w:r>
        <w:rPr>
          <w:rFonts w:ascii="Times New Roman;Times;serif" w:hAnsi="Times New Roman;Times;serif"/>
          <w:i/>
          <w:sz w:val="22"/>
        </w:rPr>
        <w:t>Erroneous Payment Impacted Class</w:t>
      </w:r>
      <w:r>
        <w:rPr>
          <w:rFonts w:ascii="Times New Roman;Times;serif" w:hAnsi="Times New Roman;Times;serif"/>
          <w:sz w:val="20"/>
        </w:rPr>
        <w:t xml:space="preserve">” </w:t>
      </w:r>
      <w:r>
        <w:rPr>
          <w:rFonts w:ascii="Times New Roman;Times;serif" w:hAnsi="Times New Roman;Times;serif"/>
          <w:sz w:val="22"/>
        </w:rPr>
        <w:t xml:space="preserve">has the meaning assigned to it in </w:t>
      </w:r>
      <w:r>
        <w:rPr>
          <w:rFonts w:ascii="Times New Roman;Times;serif" w:hAnsi="Times New Roman;Times;serif"/>
          <w:sz w:val="22"/>
          <w:u w:val="single"/>
        </w:rPr>
        <w:t>Section</w:t>
      </w:r>
      <w:r>
        <w:rPr>
          <w:rFonts w:ascii="Times New Roman;Times;serif" w:hAnsi="Times New Roman;Times;serif"/>
          <w:sz w:val="20"/>
        </w:rPr>
        <w:t xml:space="preserve"> </w:t>
      </w:r>
      <w:r>
        <w:rPr>
          <w:rFonts w:ascii="Times New Roman;Times;serif" w:hAnsi="Times New Roman;Times;serif"/>
          <w:sz w:val="22"/>
        </w:rPr>
        <w:t>9.14.4.</w:t>
      </w:r>
    </w:p>
    <w:p>
      <w:pPr>
        <w:pStyle w:val="TextBody"/>
        <w:bidi w:val="0"/>
        <w:spacing w:before="0" w:after="240"/>
        <w:ind w:left="0" w:right="0" w:firstLine="1440"/>
        <w:jc w:val="both"/>
        <w:rPr/>
      </w:pPr>
      <w:r>
        <w:rPr/>
        <w:t>“</w:t>
      </w:r>
      <w:r>
        <w:rPr>
          <w:rFonts w:ascii="Times New Roman;Times;serif" w:hAnsi="Times New Roman;Times;serif"/>
          <w:i/>
          <w:sz w:val="22"/>
        </w:rPr>
        <w:t>Erroneous Payment Return Deficiency</w:t>
      </w:r>
      <w:r>
        <w:rPr>
          <w:rFonts w:ascii="Times New Roman;Times;serif" w:hAnsi="Times New Roman;Times;serif"/>
          <w:sz w:val="20"/>
        </w:rPr>
        <w:t xml:space="preserve">” </w:t>
      </w:r>
      <w:r>
        <w:rPr>
          <w:rFonts w:ascii="Times New Roman;Times;serif" w:hAnsi="Times New Roman;Times;serif"/>
          <w:sz w:val="22"/>
        </w:rPr>
        <w:t xml:space="preserve">has the meaning assigned to it in </w:t>
      </w:r>
      <w:r>
        <w:rPr>
          <w:rFonts w:ascii="Times New Roman;Times;serif" w:hAnsi="Times New Roman;Times;serif"/>
          <w:sz w:val="22"/>
          <w:u w:val="single"/>
        </w:rPr>
        <w:t>Section</w:t>
      </w:r>
      <w:r>
        <w:rPr>
          <w:rFonts w:ascii="Times New Roman;Times;serif" w:hAnsi="Times New Roman;Times;serif"/>
          <w:sz w:val="20"/>
        </w:rPr>
        <w:t xml:space="preserve"> </w:t>
      </w:r>
      <w:r>
        <w:rPr>
          <w:rFonts w:ascii="Times New Roman;Times;serif" w:hAnsi="Times New Roman;Times;serif"/>
          <w:sz w:val="22"/>
        </w:rPr>
        <w:t>9.14.4.</w:t>
      </w:r>
    </w:p>
    <w:p>
      <w:pPr>
        <w:pStyle w:val="TextBody"/>
        <w:bidi w:val="0"/>
        <w:spacing w:before="0" w:after="240"/>
        <w:ind w:left="0" w:right="0" w:firstLine="1440"/>
        <w:jc w:val="both"/>
        <w:rPr/>
      </w:pPr>
      <w:r>
        <w:rPr/>
        <w:t>“</w:t>
      </w:r>
      <w:r>
        <w:rPr>
          <w:rFonts w:ascii="Times New Roman;Times;serif" w:hAnsi="Times New Roman;Times;serif"/>
          <w:i/>
          <w:sz w:val="22"/>
        </w:rPr>
        <w:t>Erroneous Payment Subrogation Rights</w:t>
      </w:r>
      <w:r>
        <w:rPr>
          <w:rFonts w:ascii="Times New Roman;Times;serif" w:hAnsi="Times New Roman;Times;serif"/>
          <w:sz w:val="20"/>
        </w:rPr>
        <w:t xml:space="preserve">” </w:t>
      </w:r>
      <w:r>
        <w:rPr>
          <w:rFonts w:ascii="Times New Roman;Times;serif" w:hAnsi="Times New Roman;Times;serif"/>
          <w:sz w:val="22"/>
        </w:rPr>
        <w:t xml:space="preserve">has the meaning assigned to it in </w:t>
      </w:r>
      <w:r>
        <w:rPr>
          <w:rFonts w:ascii="Times New Roman;Times;serif" w:hAnsi="Times New Roman;Times;serif"/>
          <w:sz w:val="22"/>
          <w:u w:val="single"/>
        </w:rPr>
        <w:t>Section</w:t>
      </w:r>
      <w:r>
        <w:rPr>
          <w:rFonts w:ascii="Times New Roman;Times;serif" w:hAnsi="Times New Roman;Times;serif"/>
          <w:sz w:val="20"/>
        </w:rPr>
        <w:t xml:space="preserve"> </w:t>
      </w:r>
      <w:r>
        <w:rPr>
          <w:rFonts w:ascii="Times New Roman;Times;serif" w:hAnsi="Times New Roman;Times;serif"/>
          <w:sz w:val="22"/>
        </w:rPr>
        <w:t>9.14.5.</w:t>
      </w:r>
      <w:r>
        <w:rPr>
          <w:rFonts w:ascii="Times New Roman;Times;serif" w:hAnsi="Times New Roman;Times;serif"/>
          <w:sz w:val="20"/>
        </w:rPr>
        <w:t>“</w:t>
      </w:r>
      <w:r>
        <w:rPr>
          <w:rFonts w:ascii="Times New Roman;Times;serif" w:hAnsi="Times New Roman;Times;serif"/>
          <w:i/>
          <w:sz w:val="22"/>
        </w:rPr>
        <w:t>EU Bail-In Legislation Schedule”</w:t>
      </w:r>
      <w:r>
        <w:rPr>
          <w:rFonts w:ascii="Times New Roman;Times;serif" w:hAnsi="Times New Roman;Times;serif"/>
          <w:sz w:val="20"/>
        </w:rPr>
        <w:t xml:space="preserve"> </w:t>
      </w:r>
      <w:r>
        <w:rPr>
          <w:rFonts w:ascii="Times New Roman;Times;serif" w:hAnsi="Times New Roman;Times;serif"/>
          <w:sz w:val="22"/>
        </w:rPr>
        <w:t>means the EU Bail-In Legislation Schedule published by the Loan Market Association (or any successor person), as in effect from time to time.</w:t>
      </w:r>
    </w:p>
    <w:p>
      <w:pPr>
        <w:pStyle w:val="TextBody"/>
        <w:bidi w:val="0"/>
        <w:spacing w:before="0" w:after="240"/>
        <w:ind w:left="0" w:right="0" w:firstLine="1440"/>
        <w:jc w:val="both"/>
        <w:rPr/>
      </w:pPr>
      <w:r>
        <w:rPr/>
        <w:t>“</w:t>
      </w:r>
      <w:r>
        <w:rPr>
          <w:rFonts w:ascii="Times New Roman;Times;serif" w:hAnsi="Times New Roman;Times;serif"/>
          <w:i/>
          <w:sz w:val="22"/>
        </w:rPr>
        <w:t>Event of Default”</w:t>
      </w:r>
      <w:r>
        <w:rPr>
          <w:rFonts w:ascii="Times New Roman;Times;serif" w:hAnsi="Times New Roman;Times;serif"/>
          <w:sz w:val="20"/>
        </w:rPr>
        <w:t xml:space="preserve"> </w:t>
      </w:r>
      <w:r>
        <w:rPr>
          <w:rFonts w:ascii="Times New Roman;Times;serif" w:hAnsi="Times New Roman;Times;serif"/>
          <w:sz w:val="22"/>
        </w:rPr>
        <w:t>has the meaning given to such term in Article 7 of this Agreement.</w:t>
      </w:r>
    </w:p>
    <w:p>
      <w:pPr>
        <w:pStyle w:val="TextBody"/>
        <w:bidi w:val="0"/>
        <w:spacing w:before="0" w:after="240"/>
        <w:ind w:left="0" w:right="0" w:firstLine="1440"/>
        <w:jc w:val="both"/>
        <w:rPr/>
      </w:pPr>
      <w:r>
        <w:rPr/>
        <w:t>“</w:t>
      </w:r>
      <w:r>
        <w:rPr>
          <w:rFonts w:ascii="Times New Roman;Times;serif" w:hAnsi="Times New Roman;Times;serif"/>
          <w:i/>
          <w:sz w:val="22"/>
        </w:rPr>
        <w:t>Excluded Property”</w:t>
      </w:r>
      <w:r>
        <w:rPr>
          <w:rFonts w:ascii="Times New Roman;Times;serif" w:hAnsi="Times New Roman;Times;serif"/>
          <w:sz w:val="20"/>
        </w:rPr>
        <w:t xml:space="preserve"> </w:t>
      </w:r>
      <w:r>
        <w:rPr>
          <w:rFonts w:ascii="Times New Roman;Times;serif" w:hAnsi="Times New Roman;Times;serif"/>
          <w:sz w:val="22"/>
        </w:rPr>
        <w:t>means collectively: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any assets to the extent the pledge thereof or grant of security interests therein is prohibited by any applicable Law, rule or regulation;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any (1) contract, license, sublicense, lease, sublease or agreement, (2) any property the subject of a purchase money security interest or similar financing arrangement to the extent permitted herein or (3) property subject to Permitted Encumbrances under clauses (b), (d), (g), or (q) of such definition, in each case under the foregoing clauses (1), (2) and (3) to the extent a grant of a security interest therein (i) would violate or invalidate such lease, license or agreement or purchase money security interest or similar arrangement or create a right of termination in favor of any other party thereto (other than the Loan Parties or any of their Subsidiaries) or (ii) would require governmental or regulatory, consent or authorization not obtained (without any requirement to obtain such approval, consent or authorization);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those assets if and for so long as the burden or cost of obtaining a security interest therein or perfection thereof exceeds the practical benefit to the Lenders afforded thereby as reasonably determined between the Borrower Representative and the Administrative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any governmental or regulatory licenses, authorizations, permits, approvals and consents to the extent a security interest therein is prohibited or restricted thereby or requires any consent or authorization from a Governmental Authority not obtained;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[reserved];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any Intellectual Property;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Equity Interests in any first-tier CFC or CFC Holdco in excess of 65% of the total issued and outstanding voting Equity Interests of such first-tier CFC or CFC Holdco (for further clarity, Excluded Property shall not include and the Collateral shall include 100% of the total issued and outstanding non-voting Equity Interests and 65% of the voting Equity Interests of each first-tier CFC or CFC Holdco);</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Notwithstanding the foregoing, (i) any of the foregoing exclusions in clause (a), (b) and (d) shall not apply if such prohibition has been expressly waived in writing or such other Person or such Governmental Authority has otherwise expressly consented in writing to the creation hereunder of a security interest in such agreement, or such prohibition would be rendered ineffective pursuant to Sections 9-406, 9-407 or 9-408 of Article 9 of the UCC, or any other applicable provision of the UCC, as applicable and as then in effect in any relevant jurisdiction, or any other applicable Law (including the Bankruptcy Code) or principles of equity; (ii) immediately upon the ineffectiveness, lapse or termination of any circumstance described above causing any such asset or property to become Excluded Property, such asset or property shall cease to be Excluded Property and the security interest granted under the applicable Security Documents shall automatically attach to all of such Loan Party’s rights, title and interests in and to such property or asset; (iii) the foregoing exclusions shall in no way be construed so as to limit, impair or otherwise affect the Administrative Agent’s unconditional continuing security interest in and liens upon any rights or interests of a Loan Party in or to the proceeds of, or any monies due or to become due under, any such asset or property, directly or indirectly, including but not limited to the rights of the Administrative Agent to assert for the benefit of the Secured Parties a security interest in any proceeds of such asset or property, or any proceeds of Collateral, in each case realized by any Loan Party from a sales transaction (whether of assets or Equity Interests), and (iv) Excluded Property shall not be deemed to include any Real Property or Related Real Property Assets advanced against under the Mortgage Facility, the Delayed Draw Facility or any Class of Additional Mortgage Loans.</w:t>
      </w:r>
    </w:p>
    <w:p>
      <w:pPr>
        <w:pStyle w:val="TextBody"/>
        <w:bidi w:val="0"/>
        <w:spacing w:before="0" w:after="240"/>
        <w:ind w:left="0" w:right="0" w:firstLine="1440"/>
        <w:jc w:val="both"/>
        <w:rPr/>
      </w:pPr>
      <w:r>
        <w:rPr/>
        <w:t>“</w:t>
      </w:r>
      <w:r>
        <w:rPr>
          <w:rFonts w:ascii="Times New Roman;Times;serif" w:hAnsi="Times New Roman;Times;serif"/>
          <w:i/>
          <w:sz w:val="22"/>
        </w:rPr>
        <w:t>Excluded Subsidiary</w:t>
      </w:r>
      <w:r>
        <w:rPr>
          <w:rFonts w:ascii="Times New Roman;Times;serif" w:hAnsi="Times New Roman;Times;serif"/>
          <w:sz w:val="20"/>
        </w:rPr>
        <w:t xml:space="preserve">” </w:t>
      </w:r>
      <w:r>
        <w:rPr>
          <w:rFonts w:ascii="Times New Roman;Times;serif" w:hAnsi="Times New Roman;Times;serif"/>
          <w:sz w:val="22"/>
        </w:rPr>
        <w:t>means (a) any Subsidiary to the extent a guarantee by such Subsidiary is prohibited or restricted by contract, including pursuant to any joint venture or similar agreement (so long as either (x) such contract is in existence on the Closing Date or (y) such contract is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existence at the time of acquisition or formation of such Subsidiary or joint venture arrangement and the prohibition or restriction in such contract is not entered into in contemplation thereof) or applicable Law, rule or regulation (including any requirement to obtain Governmental Authority consent, approval, license or authorization to provide a guarantee of the Obligations or to pledge Collateral to secure the Obligations unless such consent, approval, license or authorization has been received); (b) any Subsidiary that is a direct or indirect Subsidiary of a CFC or CFC Holdco; (c) any CFC or CFC Holdco; and (d) any Subsidiary to the extent the Administrative Agent and the Borrower Representative mutually and reasonably determine the cost of providing a guarantee, including any adverse tax consequences, is excessive in relation to the value afforded thereby.  Notwithstanding the foregoing, no Property Holding Company or Subsidiary that owns any Mortgaged Real Property shall be an Excluded Subsidiary.</w:t>
      </w:r>
    </w:p>
    <w:p>
      <w:pPr>
        <w:pStyle w:val="TextBody"/>
        <w:bidi w:val="0"/>
        <w:spacing w:before="0" w:after="240"/>
        <w:ind w:left="0" w:right="0" w:firstLine="1440"/>
        <w:jc w:val="both"/>
        <w:rPr/>
      </w:pPr>
      <w:r>
        <w:rPr/>
        <w:t>“</w:t>
      </w:r>
      <w:r>
        <w:rPr>
          <w:rFonts w:ascii="Times New Roman;Times;serif" w:hAnsi="Times New Roman;Times;serif"/>
          <w:i/>
          <w:sz w:val="22"/>
        </w:rPr>
        <w:t>Excluded Swap Liabilities”</w:t>
      </w:r>
      <w:r>
        <w:rPr>
          <w:rFonts w:ascii="Times New Roman;Times;serif" w:hAnsi="Times New Roman;Times;serif"/>
          <w:sz w:val="20"/>
        </w:rPr>
        <w:t xml:space="preserve"> </w:t>
      </w:r>
      <w:r>
        <w:rPr>
          <w:rFonts w:ascii="Times New Roman;Times;serif" w:hAnsi="Times New Roman;Times;serif"/>
          <w:sz w:val="22"/>
        </w:rPr>
        <w:t>means, with respect to any Guarantor (other than Parent), each of its Swap Obligations if, and only to the extent that, all or any portion of this Agreement or any other Credit Document that relates to such Swap Obligation is or becomes illegal under the CEA, or any rule, regulation or order of the CFTC (or the application or official interpretation of any thereof), solely by virtue of such Guarantor’s (other than Parent’s) failure to qualify as an Eligible Contract Participant at the time the guarantee of such Guarantor (other than Parent) or the grant of such security interest becomes effective with respect to such Swap Obligation. If a Swap Obligation arises under a master agreement governing more than one Swap, this definition shall apply only to the portion of such Swap Obligation that is attributable to Swaps for which a guarantee of payment or the granting of a security interest is or becomes illegal. Guarantor (other than Parent) for purposes of this definition of Excluded Swap Liabilities shall not include Parent.</w:t>
      </w:r>
    </w:p>
    <w:p>
      <w:pPr>
        <w:pStyle w:val="TextBody"/>
        <w:bidi w:val="0"/>
        <w:spacing w:before="0" w:after="240"/>
        <w:ind w:left="0" w:right="0" w:firstLine="1440"/>
        <w:jc w:val="both"/>
        <w:rPr/>
      </w:pPr>
      <w:r>
        <w:rPr/>
        <w:t>“</w:t>
      </w:r>
      <w:r>
        <w:rPr>
          <w:rFonts w:ascii="Times New Roman;Times;serif" w:hAnsi="Times New Roman;Times;serif"/>
          <w:i/>
          <w:sz w:val="22"/>
        </w:rPr>
        <w:t>Excluded Taxes”</w:t>
      </w:r>
      <w:r>
        <w:rPr>
          <w:rFonts w:ascii="Times New Roman;Times;serif" w:hAnsi="Times New Roman;Times;serif"/>
          <w:sz w:val="20"/>
        </w:rPr>
        <w:t xml:space="preserve"> </w:t>
      </w:r>
      <w:r>
        <w:rPr>
          <w:rFonts w:ascii="Times New Roman;Times;serif" w:hAnsi="Times New Roman;Times;serif"/>
          <w:sz w:val="22"/>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U.S. federal withholding Taxes that are (or would be required to be) imposed on amounts payable to or for the account of such Recipient with respect to an applicable interest in a Loan or Commitment pursuant to a Law in effect on the date on which (i) such Recipient acquires such interest in the Loan or Commitment (other than pursuant to an assignment request by the Borrowers under Section 10.12) or (ii) such Recipient changes its lending office, except in each case to the extent that, pursuant to Section 2.13, amounts with respect to such Taxes were payable either to such Recipient’s assignor immediately before such Recipient became a party hereto or to such Recipient immediately before it changed its lending office, (c) Taxes attributable to such Recipient’s failure to comply with Section 2.13.7 or 2.13.8 and (d) any withholding Taxes imposed under FATCA.</w:t>
      </w:r>
    </w:p>
    <w:p>
      <w:pPr>
        <w:pStyle w:val="TextBody"/>
        <w:bidi w:val="0"/>
        <w:spacing w:before="0" w:after="240"/>
        <w:ind w:left="0" w:right="0" w:firstLine="1440"/>
        <w:jc w:val="both"/>
        <w:rPr/>
      </w:pPr>
      <w:r>
        <w:rPr/>
        <w:t>“</w:t>
      </w:r>
      <w:r>
        <w:rPr>
          <w:rFonts w:ascii="Times New Roman;Times;serif" w:hAnsi="Times New Roman;Times;serif"/>
          <w:i/>
          <w:sz w:val="22"/>
        </w:rPr>
        <w:t>Existing Credit Agreement</w:t>
      </w:r>
      <w:r>
        <w:rPr>
          <w:rFonts w:ascii="Times New Roman;Times;serif" w:hAnsi="Times New Roman;Times;serif"/>
          <w:sz w:val="20"/>
        </w:rPr>
        <w:t xml:space="preserve">” </w:t>
      </w:r>
      <w:r>
        <w:rPr>
          <w:rFonts w:ascii="Times New Roman;Times;serif" w:hAnsi="Times New Roman;Times;serif"/>
          <w:sz w:val="22"/>
        </w:rPr>
        <w:t>has the meaning provided to such term in the recitals hereto.</w:t>
      </w:r>
    </w:p>
    <w:p>
      <w:pPr>
        <w:pStyle w:val="TextBody"/>
        <w:bidi w:val="0"/>
        <w:spacing w:before="0" w:after="240"/>
        <w:ind w:left="0" w:right="0" w:firstLine="1440"/>
        <w:jc w:val="both"/>
        <w:rPr/>
      </w:pPr>
      <w:r>
        <w:rPr/>
        <w:t>“</w:t>
      </w:r>
      <w:r>
        <w:rPr>
          <w:rFonts w:ascii="Times New Roman;Times;serif" w:hAnsi="Times New Roman;Times;serif"/>
          <w:i/>
          <w:sz w:val="22"/>
        </w:rPr>
        <w:t>Existing Credit Facilities</w:t>
      </w:r>
      <w:r>
        <w:rPr>
          <w:rFonts w:ascii="Times New Roman;Times;serif" w:hAnsi="Times New Roman;Times;serif"/>
          <w:sz w:val="20"/>
        </w:rPr>
        <w:t xml:space="preserve">” </w:t>
      </w:r>
      <w:r>
        <w:rPr>
          <w:rFonts w:ascii="Times New Roman;Times;serif" w:hAnsi="Times New Roman;Times;serif"/>
          <w:sz w:val="22"/>
        </w:rPr>
        <w:t>has the meaning provided to such term in the recitals hereto.</w:t>
      </w:r>
    </w:p>
    <w:p>
      <w:pPr>
        <w:pStyle w:val="TextBody"/>
        <w:bidi w:val="0"/>
        <w:spacing w:before="0" w:after="240"/>
        <w:ind w:left="0" w:right="0" w:firstLine="1440"/>
        <w:jc w:val="both"/>
        <w:rPr/>
      </w:pPr>
      <w:r>
        <w:rPr/>
        <w:t>“</w:t>
      </w:r>
      <w:r>
        <w:rPr>
          <w:rFonts w:ascii="Times New Roman;Times;serif" w:hAnsi="Times New Roman;Times;serif"/>
          <w:i/>
          <w:sz w:val="22"/>
        </w:rPr>
        <w:t>Fair Market Value</w:t>
      </w:r>
      <w:r>
        <w:rPr>
          <w:rFonts w:ascii="Times New Roman;Times;serif" w:hAnsi="Times New Roman;Times;serif"/>
          <w:sz w:val="20"/>
        </w:rPr>
        <w:t xml:space="preserve">” </w:t>
      </w:r>
      <w:r>
        <w:rPr>
          <w:rFonts w:ascii="Times New Roman;Times;serif" w:hAnsi="Times New Roman;Times;serif"/>
          <w:sz w:val="22"/>
        </w:rPr>
        <w:t>shall mean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 Representative.</w:t>
      </w:r>
    </w:p>
    <w:p>
      <w:pPr>
        <w:pStyle w:val="TextBody"/>
        <w:bidi w:val="0"/>
        <w:spacing w:before="0" w:after="240"/>
        <w:ind w:left="0" w:right="0" w:firstLine="1440"/>
        <w:jc w:val="both"/>
        <w:rPr/>
      </w:pPr>
      <w:r>
        <w:rPr/>
        <w:t>“</w:t>
      </w:r>
      <w:r>
        <w:rPr>
          <w:rFonts w:ascii="Times New Roman;Times;serif" w:hAnsi="Times New Roman;Times;serif"/>
          <w:i/>
          <w:sz w:val="22"/>
        </w:rPr>
        <w:t>FASB ASC”</w:t>
      </w:r>
      <w:r>
        <w:rPr>
          <w:rFonts w:ascii="Times New Roman;Times;serif" w:hAnsi="Times New Roman;Times;serif"/>
          <w:sz w:val="20"/>
        </w:rPr>
        <w:t xml:space="preserve"> </w:t>
      </w:r>
      <w:r>
        <w:rPr>
          <w:rFonts w:ascii="Times New Roman;Times;serif" w:hAnsi="Times New Roman;Times;serif"/>
          <w:sz w:val="22"/>
        </w:rPr>
        <w:t>means the Accounting Standards Codification of the Financial Accounting Standards Board.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FATCA”</w:t>
      </w:r>
      <w:r>
        <w:rPr>
          <w:rFonts w:ascii="Times New Roman;Times;serif" w:hAnsi="Times New Roman;Times;serif"/>
          <w:sz w:val="20"/>
        </w:rPr>
        <w:t xml:space="preserve"> </w:t>
      </w:r>
      <w:r>
        <w:rPr>
          <w:rFonts w:ascii="Times New Roman;Times;serif" w:hAnsi="Times New Roman;Times;serif"/>
          <w:sz w:val="22"/>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before="0" w:after="240"/>
        <w:ind w:left="0" w:right="0" w:firstLine="1440"/>
        <w:jc w:val="both"/>
        <w:rPr/>
      </w:pPr>
      <w:r>
        <w:rPr/>
        <w:t>“</w:t>
      </w:r>
      <w:r>
        <w:rPr>
          <w:rFonts w:ascii="Times New Roman;Times;serif" w:hAnsi="Times New Roman;Times;serif"/>
          <w:i/>
          <w:sz w:val="22"/>
        </w:rPr>
        <w:t>Federal Funds Rate”</w:t>
      </w:r>
      <w:r>
        <w:rPr>
          <w:rFonts w:ascii="Times New Roman;Times;serif" w:hAnsi="Times New Roman;Times;serif"/>
          <w:sz w:val="20"/>
        </w:rPr>
        <w:t xml:space="preserve"> </w:t>
      </w:r>
      <w:r>
        <w:rPr>
          <w:rFonts w:ascii="Times New Roman;Times;serif" w:hAnsi="Times New Roman;Times;serif"/>
          <w:sz w:val="22"/>
        </w:rPr>
        <w:t xml:space="preserve">means, for any day, the rate per annum (rounded, if necessary, to the next greater 1/100 of 1%) determined (which determination shall be conclusive and binding, absent manifest error) by the Administrative Agent to be equal to the weighted average of the rates on overnight Federal funds transactions with member banks of the Federal Reserve System arranged by Federal funds brokers on such day, as published by the Federal Reserve Bank of New York on the Business Day next succeeding such day;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the Administrative Agent (in its individual capacity) on such day on such transactions as determined by the Administrative Agent (which determination shall be conclusive and binding, absent manifest error).</w:t>
      </w:r>
    </w:p>
    <w:p>
      <w:pPr>
        <w:pStyle w:val="TextBody"/>
        <w:bidi w:val="0"/>
        <w:spacing w:before="0" w:after="240"/>
        <w:ind w:left="0" w:right="0" w:firstLine="1440"/>
        <w:jc w:val="both"/>
        <w:rPr/>
      </w:pPr>
      <w:r>
        <w:rPr/>
        <w:t>“</w:t>
      </w:r>
      <w:r>
        <w:rPr>
          <w:rFonts w:ascii="Times New Roman;Times;serif" w:hAnsi="Times New Roman;Times;serif"/>
          <w:i/>
          <w:sz w:val="22"/>
        </w:rPr>
        <w:t>Federal Reserve Board”</w:t>
      </w:r>
      <w:r>
        <w:rPr>
          <w:rFonts w:ascii="Times New Roman;Times;serif" w:hAnsi="Times New Roman;Times;serif"/>
          <w:sz w:val="20"/>
        </w:rPr>
        <w:t xml:space="preserve"> </w:t>
      </w:r>
      <w:r>
        <w:rPr>
          <w:rFonts w:ascii="Times New Roman;Times;serif" w:hAnsi="Times New Roman;Times;serif"/>
          <w:sz w:val="22"/>
        </w:rPr>
        <w:t>means the Board of Governors of the United States Federal Reserve System as constituted from time to time.</w:t>
      </w:r>
    </w:p>
    <w:p>
      <w:pPr>
        <w:pStyle w:val="TextBody"/>
        <w:bidi w:val="0"/>
        <w:spacing w:before="0" w:after="240"/>
        <w:ind w:left="0" w:right="0" w:firstLine="1440"/>
        <w:jc w:val="both"/>
        <w:rPr/>
      </w:pPr>
      <w:r>
        <w:rPr/>
        <w:t>“</w:t>
      </w:r>
      <w:r>
        <w:rPr>
          <w:rFonts w:ascii="Times New Roman;Times;serif" w:hAnsi="Times New Roman;Times;serif"/>
          <w:i/>
          <w:sz w:val="22"/>
        </w:rPr>
        <w:t>Fee Letter”</w:t>
      </w:r>
      <w:r>
        <w:rPr>
          <w:rFonts w:ascii="Times New Roman;Times;serif" w:hAnsi="Times New Roman;Times;serif"/>
          <w:sz w:val="20"/>
        </w:rPr>
        <w:t xml:space="preserve"> </w:t>
      </w:r>
      <w:r>
        <w:rPr>
          <w:rFonts w:ascii="Times New Roman;Times;serif" w:hAnsi="Times New Roman;Times;serif"/>
          <w:sz w:val="22"/>
        </w:rPr>
        <w:t>means that certain engagement letter dated on or before the Closing Date by and between Borrowers and M&amp;T Bank.</w:t>
      </w:r>
    </w:p>
    <w:p>
      <w:pPr>
        <w:pStyle w:val="TextBody"/>
        <w:bidi w:val="0"/>
        <w:spacing w:before="0" w:after="240"/>
        <w:ind w:left="0" w:right="0" w:firstLine="1440"/>
        <w:jc w:val="both"/>
        <w:rPr/>
      </w:pPr>
      <w:r>
        <w:rPr/>
        <w:t>“</w:t>
      </w:r>
      <w:r>
        <w:rPr>
          <w:rFonts w:ascii="Times New Roman;Times;serif" w:hAnsi="Times New Roman;Times;serif"/>
          <w:i/>
          <w:sz w:val="22"/>
        </w:rPr>
        <w:t>Fiscal Quarter”</w:t>
      </w:r>
      <w:r>
        <w:rPr>
          <w:rFonts w:ascii="Times New Roman;Times;serif" w:hAnsi="Times New Roman;Times;serif"/>
          <w:sz w:val="20"/>
        </w:rPr>
        <w:t xml:space="preserve"> </w:t>
      </w:r>
      <w:r>
        <w:rPr>
          <w:rFonts w:ascii="Times New Roman;Times;serif" w:hAnsi="Times New Roman;Times;serif"/>
          <w:sz w:val="22"/>
        </w:rPr>
        <w:t>means each three (3) month fiscal period of Holdings beginning on the first (1</w:t>
      </w:r>
      <w:r>
        <w:rPr>
          <w:rFonts w:ascii="Times New Roman;Times;serif" w:hAnsi="Times New Roman;Times;serif"/>
          <w:sz w:val="17"/>
        </w:rPr>
        <w:t>st</w:t>
      </w:r>
      <w:r>
        <w:rPr>
          <w:rFonts w:ascii="Times New Roman;Times;serif" w:hAnsi="Times New Roman;Times;serif"/>
          <w:sz w:val="22"/>
        </w:rPr>
        <w:t>) day of each January, April, July, and October.</w:t>
      </w:r>
    </w:p>
    <w:p>
      <w:pPr>
        <w:pStyle w:val="TextBody"/>
        <w:bidi w:val="0"/>
        <w:spacing w:before="0" w:after="240"/>
        <w:ind w:left="0" w:right="0" w:firstLine="1440"/>
        <w:jc w:val="both"/>
        <w:rPr/>
      </w:pPr>
      <w:r>
        <w:rPr/>
        <w:t>“</w:t>
      </w:r>
      <w:r>
        <w:rPr>
          <w:rFonts w:ascii="Times New Roman;Times;serif" w:hAnsi="Times New Roman;Times;serif"/>
          <w:i/>
          <w:sz w:val="22"/>
        </w:rPr>
        <w:t>Fiscal Year”</w:t>
      </w:r>
      <w:r>
        <w:rPr>
          <w:rFonts w:ascii="Times New Roman;Times;serif" w:hAnsi="Times New Roman;Times;serif"/>
          <w:sz w:val="20"/>
        </w:rPr>
        <w:t xml:space="preserve"> </w:t>
      </w:r>
      <w:r>
        <w:rPr>
          <w:rFonts w:ascii="Times New Roman;Times;serif" w:hAnsi="Times New Roman;Times;serif"/>
          <w:sz w:val="22"/>
        </w:rPr>
        <w:t>means each 12-month fiscal period of Holdings beginning each January 1 and ending on the immediately succeeding December 31.</w:t>
      </w:r>
    </w:p>
    <w:p>
      <w:pPr>
        <w:pStyle w:val="TextBody"/>
        <w:bidi w:val="0"/>
        <w:spacing w:before="0" w:after="240"/>
        <w:ind w:left="0" w:right="0" w:firstLine="1440"/>
        <w:jc w:val="both"/>
        <w:rPr/>
      </w:pPr>
      <w:r>
        <w:rPr/>
        <w:t>“</w:t>
      </w:r>
      <w:r>
        <w:rPr>
          <w:rFonts w:ascii="Times New Roman;Times;serif" w:hAnsi="Times New Roman;Times;serif"/>
          <w:i/>
          <w:sz w:val="22"/>
        </w:rPr>
        <w:t>Flood Laws”</w:t>
      </w:r>
      <w:r>
        <w:rPr>
          <w:rFonts w:ascii="Times New Roman;Times;serif" w:hAnsi="Times New Roman;Times;serif"/>
          <w:sz w:val="20"/>
        </w:rPr>
        <w:t xml:space="preserve"> </w:t>
      </w:r>
      <w:r>
        <w:rPr>
          <w:rFonts w:ascii="Times New Roman;Times;serif" w:hAnsi="Times New Roman;Times;serif"/>
          <w:sz w:val="22"/>
        </w:rPr>
        <w:t>means, collectively, (i) the National Flood Insurance Act of 1968, (ii) the Flood Disaster Protection Act of 1973, (iii) the National Flood Insurance Reform Act of 1994, (iv) the  Flood Insurance Reform Act of 2004, and (v) the Biggert –Waters Flood Insurance Reform Act of 2012, in each case as now or hereafter in effect or any successor statute thereto, together with all statutory and regulatory provisions consolidating, amending, replacing, supplementing, implementing  or interpreting any of the foregoing, as amended or modified from time to time.</w:t>
      </w:r>
    </w:p>
    <w:p>
      <w:pPr>
        <w:pStyle w:val="TextBody"/>
        <w:bidi w:val="0"/>
        <w:spacing w:before="0" w:after="240"/>
        <w:ind w:left="0" w:right="0" w:firstLine="1440"/>
        <w:jc w:val="both"/>
        <w:rPr/>
      </w:pPr>
      <w:r>
        <w:rPr/>
        <w:t>“</w:t>
      </w:r>
      <w:r>
        <w:rPr>
          <w:rFonts w:ascii="Times New Roman;Times;serif" w:hAnsi="Times New Roman;Times;serif"/>
          <w:i/>
          <w:sz w:val="22"/>
        </w:rPr>
        <w:t>Floor</w:t>
      </w:r>
      <w:r>
        <w:rPr>
          <w:rFonts w:ascii="Times New Roman;Times;serif" w:hAnsi="Times New Roman;Times;serif"/>
          <w:sz w:val="20"/>
        </w:rPr>
        <w:t xml:space="preserve">” </w:t>
      </w:r>
      <w:r>
        <w:rPr>
          <w:rFonts w:ascii="Times New Roman;Times;serif" w:hAnsi="Times New Roman;Times;serif"/>
          <w:sz w:val="22"/>
        </w:rPr>
        <w:t>means a rate of interest equal to 0.0% per annum.</w:t>
      </w:r>
    </w:p>
    <w:p>
      <w:pPr>
        <w:pStyle w:val="TextBody"/>
        <w:bidi w:val="0"/>
        <w:spacing w:before="0" w:after="240"/>
        <w:ind w:left="0" w:right="0" w:firstLine="1440"/>
        <w:jc w:val="both"/>
        <w:rPr/>
      </w:pPr>
      <w:r>
        <w:rPr/>
        <w:t>“</w:t>
      </w:r>
      <w:r>
        <w:rPr>
          <w:rFonts w:ascii="Times New Roman;Times;serif" w:hAnsi="Times New Roman;Times;serif"/>
          <w:i/>
          <w:sz w:val="22"/>
        </w:rPr>
        <w:t xml:space="preserve">Floor Plan Credit Agreement” </w:t>
      </w:r>
      <w:r>
        <w:rPr>
          <w:rFonts w:ascii="Times New Roman;Times;serif" w:hAnsi="Times New Roman;Times;serif"/>
          <w:sz w:val="22"/>
        </w:rPr>
        <w:t>means (a) that certain Ninth Amended and Restated Credit Agreement, dated as of February 18, 2025, by and among Freedomroads, LLC, Freedomroads Intermediate Holdco, LLC, certain other direct and indirect subsidiaries of Freedomroads, LLC, as guarantors, Bank of America, N.A., as administrative agent and the other parties from time to time party thereto or (b) any credit agreement in respect of any Permitted Floor Plan Refinancing.</w:t>
      </w:r>
    </w:p>
    <w:p>
      <w:pPr>
        <w:pStyle w:val="TextBody"/>
        <w:bidi w:val="0"/>
        <w:spacing w:before="0" w:after="240"/>
        <w:ind w:left="0" w:right="0" w:firstLine="1440"/>
        <w:jc w:val="both"/>
        <w:rPr/>
      </w:pPr>
      <w:r>
        <w:rPr/>
        <w:t>“</w:t>
      </w:r>
      <w:r>
        <w:rPr>
          <w:rFonts w:ascii="Times New Roman;Times;serif" w:hAnsi="Times New Roman;Times;serif"/>
          <w:i/>
          <w:sz w:val="22"/>
        </w:rPr>
        <w:t>Foreign Lender”</w:t>
      </w:r>
      <w:r>
        <w:rPr>
          <w:rFonts w:ascii="Times New Roman;Times;serif" w:hAnsi="Times New Roman;Times;serif"/>
          <w:sz w:val="20"/>
        </w:rPr>
        <w:t xml:space="preserve"> </w:t>
      </w:r>
      <w:r>
        <w:rPr>
          <w:rFonts w:ascii="Times New Roman;Times;serif" w:hAnsi="Times New Roman;Times;serif"/>
          <w:sz w:val="22"/>
        </w:rPr>
        <w:t>means a Lender that is not a U.S. Person.</w:t>
      </w:r>
    </w:p>
    <w:p>
      <w:pPr>
        <w:pStyle w:val="TextBody"/>
        <w:bidi w:val="0"/>
        <w:spacing w:before="0" w:after="240"/>
        <w:ind w:left="0" w:right="0" w:firstLine="1440"/>
        <w:jc w:val="both"/>
        <w:rPr/>
      </w:pPr>
      <w:r>
        <w:rPr/>
        <w:t>“</w:t>
      </w:r>
      <w:r>
        <w:rPr>
          <w:rFonts w:ascii="Times New Roman;Times;serif" w:hAnsi="Times New Roman;Times;serif"/>
          <w:i/>
          <w:sz w:val="22"/>
        </w:rPr>
        <w:t>Foreign Subsidiary</w:t>
      </w:r>
      <w:r>
        <w:rPr>
          <w:rFonts w:ascii="Times New Roman;Times;serif" w:hAnsi="Times New Roman;Times;serif"/>
          <w:sz w:val="20"/>
        </w:rPr>
        <w:t xml:space="preserve">” </w:t>
      </w:r>
      <w:r>
        <w:rPr>
          <w:rFonts w:ascii="Times New Roman;Times;serif" w:hAnsi="Times New Roman;Times;serif"/>
          <w:sz w:val="22"/>
        </w:rPr>
        <w:t>means any direct or indirect Subsidiary that is not a Domestic Subsidiary.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FRHP</w:t>
      </w:r>
      <w:r>
        <w:rPr>
          <w:rFonts w:ascii="Times New Roman;Times;serif" w:hAnsi="Times New Roman;Times;serif"/>
          <w:sz w:val="20"/>
        </w:rPr>
        <w:t xml:space="preserve">” </w:t>
      </w:r>
      <w:r>
        <w:rPr>
          <w:rFonts w:ascii="Times New Roman;Times;serif" w:hAnsi="Times New Roman;Times;serif"/>
          <w:sz w:val="22"/>
        </w:rPr>
        <w:t>means FRHP Lincolnshire, LLC, a Minnesota limited liability company.</w:t>
      </w:r>
    </w:p>
    <w:p>
      <w:pPr>
        <w:pStyle w:val="TextBody"/>
        <w:bidi w:val="0"/>
        <w:spacing w:before="0" w:after="240"/>
        <w:ind w:left="0" w:right="0" w:firstLine="1440"/>
        <w:jc w:val="both"/>
        <w:rPr/>
      </w:pPr>
      <w:r>
        <w:rPr/>
        <w:t>“</w:t>
      </w:r>
      <w:r>
        <w:rPr>
          <w:rFonts w:ascii="Times New Roman;Times;serif" w:hAnsi="Times New Roman;Times;serif"/>
          <w:i/>
          <w:sz w:val="22"/>
        </w:rPr>
        <w:t>Fund”</w:t>
      </w:r>
      <w:r>
        <w:rPr>
          <w:rFonts w:ascii="Times New Roman;Times;serif" w:hAnsi="Times New Roman;Times;serif"/>
          <w:sz w:val="20"/>
        </w:rPr>
        <w:t xml:space="preserve"> </w:t>
      </w:r>
      <w:r>
        <w:rPr>
          <w:rFonts w:ascii="Times New Roman;Times;serif" w:hAnsi="Times New Roman;Times;serif"/>
          <w:sz w:val="22"/>
        </w:rPr>
        <w:t>means any Person (other than a natural Person) that is engaged in making, purchasing, holding or otherwise investing in commercial loans, bonds and similar extensions of credit in the ordinary course of its business.</w:t>
      </w:r>
    </w:p>
    <w:p>
      <w:pPr>
        <w:pStyle w:val="TextBody"/>
        <w:bidi w:val="0"/>
        <w:spacing w:before="0" w:after="240"/>
        <w:ind w:left="0" w:right="0" w:firstLine="1440"/>
        <w:jc w:val="both"/>
        <w:rPr/>
      </w:pPr>
      <w:r>
        <w:rPr/>
        <w:t>“</w:t>
      </w:r>
      <w:r>
        <w:rPr>
          <w:rFonts w:ascii="Times New Roman;Times;serif" w:hAnsi="Times New Roman;Times;serif"/>
          <w:i/>
          <w:sz w:val="22"/>
        </w:rPr>
        <w:t>GAAP”</w:t>
      </w:r>
      <w:r>
        <w:rPr>
          <w:rFonts w:ascii="Times New Roman;Times;serif" w:hAnsi="Times New Roman;Times;serif"/>
          <w:sz w:val="20"/>
        </w:rPr>
        <w:t xml:space="preserve"> </w:t>
      </w:r>
      <w:r>
        <w:rPr>
          <w:rFonts w:ascii="Times New Roman;Times;serif" w:hAnsi="Times New Roman;Times;serif"/>
          <w:sz w:val="22"/>
        </w:rPr>
        <w:t>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that are applicable to the circumstances as of the date of determination.</w:t>
      </w:r>
    </w:p>
    <w:p>
      <w:pPr>
        <w:pStyle w:val="TextBody"/>
        <w:bidi w:val="0"/>
        <w:spacing w:before="0" w:after="240"/>
        <w:ind w:left="0" w:right="0" w:firstLine="1440"/>
        <w:jc w:val="both"/>
        <w:rPr/>
      </w:pPr>
      <w:r>
        <w:rPr/>
        <w:t>“</w:t>
      </w:r>
      <w:r>
        <w:rPr>
          <w:rFonts w:ascii="Times New Roman;Times;serif" w:hAnsi="Times New Roman;Times;serif"/>
          <w:i/>
          <w:sz w:val="22"/>
        </w:rPr>
        <w:t>Governing State”</w:t>
      </w:r>
      <w:r>
        <w:rPr>
          <w:rFonts w:ascii="Times New Roman;Times;serif" w:hAnsi="Times New Roman;Times;serif"/>
          <w:sz w:val="20"/>
        </w:rPr>
        <w:t xml:space="preserve"> </w:t>
      </w:r>
      <w:r>
        <w:rPr>
          <w:rFonts w:ascii="Times New Roman;Times;serif" w:hAnsi="Times New Roman;Times;serif"/>
          <w:sz w:val="22"/>
        </w:rPr>
        <w:t>means the State of New York.</w:t>
      </w:r>
    </w:p>
    <w:p>
      <w:pPr>
        <w:pStyle w:val="TextBody"/>
        <w:bidi w:val="0"/>
        <w:spacing w:before="0" w:after="240"/>
        <w:ind w:left="0" w:right="0" w:firstLine="1440"/>
        <w:jc w:val="both"/>
        <w:rPr/>
      </w:pPr>
      <w:r>
        <w:rPr/>
        <w:t>“</w:t>
      </w:r>
      <w:r>
        <w:rPr>
          <w:rFonts w:ascii="Times New Roman;Times;serif" w:hAnsi="Times New Roman;Times;serif"/>
          <w:i/>
          <w:sz w:val="22"/>
        </w:rPr>
        <w:t>Governmental Authority”</w:t>
      </w:r>
      <w:r>
        <w:rPr>
          <w:rFonts w:ascii="Times New Roman;Times;serif" w:hAnsi="Times New Roman;Times;serif"/>
          <w:sz w:val="20"/>
        </w:rPr>
        <w:t xml:space="preserve"> </w:t>
      </w:r>
      <w:r>
        <w:rPr>
          <w:rFonts w:ascii="Times New Roman;Times;serif" w:hAnsi="Times New Roman;Times;serif"/>
          <w:sz w:val="22"/>
        </w:rPr>
        <w:t>means the government of the United States of America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240"/>
        <w:ind w:left="0" w:right="0" w:firstLine="1440"/>
        <w:jc w:val="both"/>
        <w:rPr/>
      </w:pPr>
      <w:r>
        <w:rPr/>
        <w:t>“</w:t>
      </w:r>
      <w:r>
        <w:rPr>
          <w:rFonts w:ascii="Times New Roman;Times;serif" w:hAnsi="Times New Roman;Times;serif"/>
          <w:i/>
          <w:sz w:val="22"/>
        </w:rPr>
        <w:t>Guarantors”</w:t>
      </w:r>
      <w:r>
        <w:rPr>
          <w:rFonts w:ascii="Times New Roman;Times;serif" w:hAnsi="Times New Roman;Times;serif"/>
          <w:sz w:val="20"/>
        </w:rPr>
        <w:t xml:space="preserve"> </w:t>
      </w:r>
      <w:r>
        <w:rPr>
          <w:rFonts w:ascii="Times New Roman;Times;serif" w:hAnsi="Times New Roman;Times;serif"/>
          <w:sz w:val="22"/>
        </w:rPr>
        <w:t>means, subject to Sections 5.15, 5.17, 9.10 and 10.26, collectively: (a) Parent, in its capacity as guarantor of the Obligations pursuant to, and subject to the terms and conditions of, the Parent Guaranty; and (b) each direct or indirect Subsidiary of Holdings that</w:t>
      </w:r>
      <w:r>
        <w:rPr>
          <w:rFonts w:ascii="Times New Roman;Times;serif" w:hAnsi="Times New Roman;Times;serif"/>
          <w:sz w:val="20"/>
        </w:rPr>
        <w:t xml:space="preserve"> </w:t>
      </w:r>
      <w:r>
        <w:rPr>
          <w:rFonts w:ascii="Times New Roman;Times;serif" w:hAnsi="Times New Roman;Times;serif"/>
          <w:sz w:val="22"/>
        </w:rPr>
        <w:t>executes the Guarantee and Collateral Agreement</w:t>
      </w:r>
      <w:r>
        <w:rPr>
          <w:rFonts w:ascii="Times New Roman;Times;serif" w:hAnsi="Times New Roman;Times;serif"/>
          <w:sz w:val="20"/>
        </w:rPr>
        <w:t xml:space="preserve"> </w:t>
      </w:r>
      <w:r>
        <w:rPr>
          <w:rFonts w:ascii="Times New Roman;Times;serif" w:hAnsi="Times New Roman;Times;serif"/>
          <w:sz w:val="22"/>
        </w:rPr>
        <w:t>or a joinder thereto in its capacity as a guarantor of the Obligations pursuant to Section 5.15 or 5.17, and otherwise pursuant to, and subject to the terms and conditions of, the Guarantee and Collateral Agreement.</w:t>
      </w:r>
    </w:p>
    <w:p>
      <w:pPr>
        <w:pStyle w:val="TextBody"/>
        <w:bidi w:val="0"/>
        <w:spacing w:before="0" w:after="240"/>
        <w:ind w:left="0" w:right="0" w:firstLine="1440"/>
        <w:jc w:val="both"/>
        <w:rPr/>
      </w:pPr>
      <w:r>
        <w:rPr/>
        <w:t>“</w:t>
      </w:r>
      <w:r>
        <w:rPr>
          <w:rFonts w:ascii="Times New Roman;Times;serif" w:hAnsi="Times New Roman;Times;serif"/>
          <w:i/>
          <w:sz w:val="22"/>
        </w:rPr>
        <w:t>Guarantee and Collateral Agreement</w:t>
      </w:r>
      <w:r>
        <w:rPr>
          <w:rFonts w:ascii="Times New Roman;Times;serif" w:hAnsi="Times New Roman;Times;serif"/>
          <w:sz w:val="20"/>
        </w:rPr>
        <w:t xml:space="preserve">” </w:t>
      </w:r>
      <w:r>
        <w:rPr>
          <w:rFonts w:ascii="Times New Roman;Times;serif" w:hAnsi="Times New Roman;Times;serif"/>
          <w:sz w:val="22"/>
        </w:rPr>
        <w:t>means the Amended and Restated Guarantee and Collateral Agreement, dated as of the Closing Date, made by Holdings and other Subsidiaries of Holdings from time to time party thereto in favor of the Administrative Agent for the benefit of the Secured Parties as modified by each joinder agreement, security agreement supplement or pledge agreement supplement thereto delivered from time to time.</w:t>
      </w:r>
    </w:p>
    <w:p>
      <w:pPr>
        <w:pStyle w:val="TextBody"/>
        <w:bidi w:val="0"/>
        <w:spacing w:before="0" w:after="240"/>
        <w:ind w:left="0" w:right="0" w:firstLine="1440"/>
        <w:jc w:val="both"/>
        <w:rPr/>
      </w:pPr>
      <w:r>
        <w:rPr/>
        <w:t>“</w:t>
      </w:r>
      <w:r>
        <w:rPr>
          <w:rFonts w:ascii="Times New Roman;Times;serif" w:hAnsi="Times New Roman;Times;serif"/>
          <w:i/>
          <w:sz w:val="22"/>
        </w:rPr>
        <w:t>Guaranty”</w:t>
      </w:r>
      <w:r>
        <w:rPr>
          <w:rFonts w:ascii="Times New Roman;Times;serif" w:hAnsi="Times New Roman;Times;serif"/>
          <w:sz w:val="20"/>
        </w:rPr>
        <w:t xml:space="preserve"> </w:t>
      </w:r>
      <w:r>
        <w:rPr>
          <w:rFonts w:ascii="Times New Roman;Times;serif" w:hAnsi="Times New Roman;Times;serif"/>
          <w:sz w:val="22"/>
        </w:rPr>
        <w:t xml:space="preserve">or </w:t>
      </w:r>
      <w:r>
        <w:rPr>
          <w:rFonts w:ascii="Times New Roman;Times;serif" w:hAnsi="Times New Roman;Times;serif"/>
          <w:sz w:val="20"/>
        </w:rPr>
        <w:t>“</w:t>
      </w:r>
      <w:r>
        <w:rPr>
          <w:rFonts w:ascii="Times New Roman;Times;serif" w:hAnsi="Times New Roman;Times;serif"/>
          <w:i/>
          <w:sz w:val="22"/>
        </w:rPr>
        <w:t>Guarantee”</w:t>
      </w:r>
      <w:r>
        <w:rPr>
          <w:rFonts w:ascii="Times New Roman;Times;serif" w:hAnsi="Times New Roman;Times;serif"/>
          <w:sz w:val="20"/>
        </w:rPr>
        <w:t xml:space="preserve"> </w:t>
      </w:r>
      <w:r>
        <w:rPr>
          <w:rFonts w:ascii="Times New Roman;Times;serif" w:hAnsi="Times New Roman;Times;serif"/>
          <w:sz w:val="22"/>
        </w:rPr>
        <w:t>means any obligation, direct or indirect, by which a Person undertakes to guarantee, assume or remain liable for the payment of another Person’s obligations, including but not limited to (a) agreements to pay upon a second Person’s failure to pay, (b) agreements to maintain the capital, working capital solvency or general financial condition of a second Person, and (c) agreements for the purchase or other acquisition of products, materials, supplies or services, if in any case payment therefor is to be made regardless of the non-delivery of such products, materials or supplies or the non-furnishing of such services; provided that the foregoing shall not include any endorsements of instruments for deposit or collection in the ordinary course of business.</w:t>
      </w:r>
    </w:p>
    <w:p>
      <w:pPr>
        <w:pStyle w:val="TextBody"/>
        <w:bidi w:val="0"/>
        <w:spacing w:before="0" w:after="240"/>
        <w:ind w:left="0" w:right="0" w:firstLine="1440"/>
        <w:jc w:val="both"/>
        <w:rPr/>
      </w:pPr>
      <w:r>
        <w:rPr/>
        <w:t>“</w:t>
      </w:r>
      <w:r>
        <w:rPr>
          <w:rFonts w:ascii="Times New Roman;Times;serif" w:hAnsi="Times New Roman;Times;serif"/>
          <w:i/>
          <w:sz w:val="22"/>
        </w:rPr>
        <w:t xml:space="preserve">Hazardous Materials” </w:t>
      </w:r>
      <w:r>
        <w:rPr>
          <w:rFonts w:ascii="Times New Roman;Times;serif" w:hAnsi="Times New Roman;Times;serif"/>
          <w:sz w:val="22"/>
        </w:rPr>
        <w:t>means any chemical, material or substance, exposure to which is prohibited, limited or regulated pursuant to any Environmental Law due to its deleterious effects or its adverse impacts on human health or the environment, including petroleum products or by-products, radioactive materials, asbestos or asbestos-containing materials, urea formaldehyde foam insulation, lead-based paint, polychlorinated biphenyls, chlorofluorocarbons, other ozone-depleting substances, mold and biological or infectious agents.</w:t>
      </w:r>
    </w:p>
    <w:p>
      <w:pPr>
        <w:pStyle w:val="TextBody"/>
        <w:bidi w:val="0"/>
        <w:spacing w:before="0" w:after="240"/>
        <w:ind w:left="0" w:right="0" w:firstLine="1440"/>
        <w:jc w:val="both"/>
        <w:rPr/>
      </w:pPr>
      <w:r>
        <w:rPr/>
        <w:t>“</w:t>
      </w:r>
      <w:r>
        <w:rPr>
          <w:rFonts w:ascii="Times New Roman;Times;serif" w:hAnsi="Times New Roman;Times;serif"/>
          <w:i/>
          <w:sz w:val="22"/>
        </w:rPr>
        <w:t>Holdings</w:t>
      </w:r>
      <w:r>
        <w:rPr>
          <w:rFonts w:ascii="Times New Roman;Times;serif" w:hAnsi="Times New Roman;Times;serif"/>
          <w:sz w:val="20"/>
        </w:rPr>
        <w:t xml:space="preserve">” </w:t>
      </w:r>
      <w:r>
        <w:rPr>
          <w:rFonts w:ascii="Times New Roman;Times;serif" w:hAnsi="Times New Roman;Times;serif"/>
          <w:sz w:val="22"/>
        </w:rPr>
        <w:t>has the meaning provided to such term in the introductory statement hereto.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Increase Effective Date”</w:t>
      </w:r>
      <w:r>
        <w:rPr>
          <w:rFonts w:ascii="Times New Roman;Times;serif" w:hAnsi="Times New Roman;Times;serif"/>
          <w:sz w:val="20"/>
        </w:rPr>
        <w:t xml:space="preserve"> </w:t>
      </w:r>
      <w:r>
        <w:rPr>
          <w:rFonts w:ascii="Times New Roman;Times;serif" w:hAnsi="Times New Roman;Times;serif"/>
          <w:sz w:val="22"/>
        </w:rPr>
        <w:t>has the meaning provided to such term in Section 2.11.3(a) of this Agreement.</w:t>
      </w:r>
    </w:p>
    <w:p>
      <w:pPr>
        <w:pStyle w:val="TextBody"/>
        <w:bidi w:val="0"/>
        <w:spacing w:before="0" w:after="240"/>
        <w:ind w:left="0" w:right="0" w:firstLine="1440"/>
        <w:jc w:val="both"/>
        <w:rPr/>
      </w:pPr>
      <w:r>
        <w:rPr/>
        <w:t>“</w:t>
      </w:r>
      <w:r>
        <w:rPr>
          <w:rFonts w:ascii="Times New Roman;Times;serif" w:hAnsi="Times New Roman;Times;serif"/>
          <w:i/>
          <w:sz w:val="22"/>
        </w:rPr>
        <w:t xml:space="preserve">Incremental Amendment” </w:t>
      </w:r>
      <w:r>
        <w:rPr>
          <w:rFonts w:ascii="Times New Roman;Times;serif" w:hAnsi="Times New Roman;Times;serif"/>
          <w:sz w:val="22"/>
        </w:rPr>
        <w:t>has the meaning provided to such term in Section 2.11.6 of this Agreement.</w:t>
      </w:r>
    </w:p>
    <w:p>
      <w:pPr>
        <w:pStyle w:val="TextBody"/>
        <w:bidi w:val="0"/>
        <w:spacing w:before="0" w:after="240"/>
        <w:ind w:left="0" w:right="0" w:firstLine="1440"/>
        <w:jc w:val="both"/>
        <w:rPr/>
      </w:pPr>
      <w:r>
        <w:rPr/>
        <w:t>“</w:t>
      </w:r>
      <w:r>
        <w:rPr>
          <w:rFonts w:ascii="Times New Roman;Times;serif" w:hAnsi="Times New Roman;Times;serif"/>
          <w:i/>
          <w:sz w:val="22"/>
        </w:rPr>
        <w:t xml:space="preserve">Incremental Facility” </w:t>
      </w:r>
      <w:r>
        <w:rPr>
          <w:rFonts w:ascii="Times New Roman;Times;serif" w:hAnsi="Times New Roman;Times;serif"/>
          <w:sz w:val="22"/>
        </w:rPr>
        <w:t>has the meaning provided for such term in Section 2.11.1.</w:t>
      </w:r>
    </w:p>
    <w:p>
      <w:pPr>
        <w:pStyle w:val="TextBody"/>
        <w:bidi w:val="0"/>
        <w:spacing w:before="0" w:after="240"/>
        <w:ind w:left="0" w:right="0" w:firstLine="1440"/>
        <w:jc w:val="both"/>
        <w:rPr/>
      </w:pPr>
      <w:r>
        <w:rPr/>
        <w:t>“</w:t>
      </w:r>
      <w:r>
        <w:rPr>
          <w:rFonts w:ascii="Times New Roman;Times;serif" w:hAnsi="Times New Roman;Times;serif"/>
          <w:i/>
          <w:sz w:val="22"/>
        </w:rPr>
        <w:t>Incremental Funding Date”</w:t>
      </w:r>
      <w:r>
        <w:rPr>
          <w:rFonts w:ascii="Times New Roman;Times;serif" w:hAnsi="Times New Roman;Times;serif"/>
          <w:sz w:val="20"/>
        </w:rPr>
        <w:t xml:space="preserve"> </w:t>
      </w:r>
      <w:r>
        <w:rPr>
          <w:rFonts w:ascii="Times New Roman;Times;serif" w:hAnsi="Times New Roman;Times;serif"/>
          <w:sz w:val="22"/>
        </w:rPr>
        <w:t>shall mean each date that a Mortgage Loan of a Class is funded to a Borrower pursuant to an Incremental Amendment, in each case, subject to the terms and conditions set forth in the Incremental Amendment for such Class.</w:t>
      </w:r>
    </w:p>
    <w:p>
      <w:pPr>
        <w:pStyle w:val="TextBody"/>
        <w:bidi w:val="0"/>
        <w:spacing w:before="0" w:after="240"/>
        <w:ind w:left="0" w:right="0" w:firstLine="1440"/>
        <w:jc w:val="both"/>
        <w:rPr/>
      </w:pPr>
      <w:r>
        <w:rPr/>
        <w:t>“</w:t>
      </w:r>
      <w:r>
        <w:rPr>
          <w:rFonts w:ascii="Times New Roman;Times;serif" w:hAnsi="Times New Roman;Times;serif"/>
          <w:i/>
          <w:sz w:val="22"/>
        </w:rPr>
        <w:t>Incremental Lender”</w:t>
      </w:r>
      <w:r>
        <w:rPr>
          <w:rFonts w:ascii="Times New Roman;Times;serif" w:hAnsi="Times New Roman;Times;serif"/>
          <w:sz w:val="20"/>
        </w:rPr>
        <w:t xml:space="preserve"> </w:t>
      </w:r>
      <w:r>
        <w:rPr>
          <w:rFonts w:ascii="Times New Roman;Times;serif" w:hAnsi="Times New Roman;Times;serif"/>
          <w:sz w:val="22"/>
        </w:rPr>
        <w:t>has the meaning provided to such term in Section 2.11.2 of this Agreement.</w:t>
      </w:r>
    </w:p>
    <w:p>
      <w:pPr>
        <w:pStyle w:val="TextBody"/>
        <w:bidi w:val="0"/>
        <w:spacing w:before="0" w:after="240"/>
        <w:ind w:left="0" w:right="0" w:firstLine="1440"/>
        <w:jc w:val="both"/>
        <w:rPr/>
      </w:pPr>
      <w:r>
        <w:rPr/>
        <w:t>“</w:t>
      </w:r>
      <w:r>
        <w:rPr>
          <w:rFonts w:ascii="Times New Roman;Times;serif" w:hAnsi="Times New Roman;Times;serif"/>
          <w:i/>
          <w:sz w:val="22"/>
        </w:rPr>
        <w:t>Incremental Mortgage Obligations”</w:t>
      </w:r>
      <w:r>
        <w:rPr>
          <w:rFonts w:ascii="Times New Roman;Times;serif" w:hAnsi="Times New Roman;Times;serif"/>
          <w:sz w:val="20"/>
        </w:rPr>
        <w:t xml:space="preserve"> </w:t>
      </w:r>
      <w:r>
        <w:rPr>
          <w:rFonts w:ascii="Times New Roman;Times;serif" w:hAnsi="Times New Roman;Times;serif"/>
          <w:sz w:val="22"/>
        </w:rPr>
        <w:t>means, with respect to each Class of Additional Mortgage Loans, collectively, all of the obligations of the Loan Parties to (i) the Mortgage Loan Lenders of such Class, whenever arising, under this Agreement or any other Credit Documents, including without limitation all unpaid principal, accrued interest, fees and Lender Party Expenses of the Mortgage Loan Lenders of such Class, due and payable hereunder and thereunder in respect of such Class of Additional Mortgage Loans or any Mortgage Loan Increase in respect of such Class of Additional Mortgage Loans, and (ii) the Mortgage Loan Lenders of such Class or any of their Related Parties on account of indemnification and reimbursement duties and obligations due and payable under this Agreement or any other Credit Document in respect of such Class of Additional Mortgage Loans or any Mortgage Loan Increase in respect of such Class of Additional Mortgage Loans.</w:t>
      </w:r>
    </w:p>
    <w:p>
      <w:pPr>
        <w:pStyle w:val="TextBody"/>
        <w:bidi w:val="0"/>
        <w:spacing w:before="0" w:after="240"/>
        <w:ind w:left="0" w:right="0" w:firstLine="1440"/>
        <w:jc w:val="both"/>
        <w:rPr/>
      </w:pPr>
      <w:r>
        <w:rPr/>
        <w:t>“</w:t>
      </w:r>
      <w:r>
        <w:rPr>
          <w:rFonts w:ascii="Times New Roman;Times;serif" w:hAnsi="Times New Roman;Times;serif"/>
          <w:i/>
          <w:sz w:val="22"/>
        </w:rPr>
        <w:t>Incremental Mortgaged Real Property”</w:t>
      </w:r>
      <w:r>
        <w:rPr>
          <w:rFonts w:ascii="Times New Roman;Times;serif" w:hAnsi="Times New Roman;Times;serif"/>
          <w:sz w:val="20"/>
        </w:rPr>
        <w:t xml:space="preserve"> </w:t>
      </w:r>
      <w:r>
        <w:rPr>
          <w:rFonts w:ascii="Times New Roman;Times;serif" w:hAnsi="Times New Roman;Times;serif"/>
          <w:sz w:val="22"/>
        </w:rPr>
        <w:t>means, for each Class of Additional Mortgage Loans or any Mortgage Loan Increase in respect of any Class, the fee owned Real Property that becomes subject to a Mortgage in connection with such Additional Mortgage Loan or any Mortgage Loan in respect of such Mortgage Loan Increase, the value of which is advanced against under this Agreement or the applicable Incremental Amendment for the purpose of funding such Additional Mortgage Loan of such Class, or for the purpose of funding such Mortgage Loan in respect of such Mortgage Loan Increase of such Class.</w:t>
      </w:r>
    </w:p>
    <w:p>
      <w:pPr>
        <w:pStyle w:val="TextBody"/>
        <w:bidi w:val="0"/>
        <w:spacing w:before="0" w:after="240"/>
        <w:ind w:left="0" w:right="0" w:firstLine="1440"/>
        <w:jc w:val="both"/>
        <w:rPr/>
      </w:pPr>
      <w:r>
        <w:rPr/>
        <w:t>“</w:t>
      </w:r>
      <w:r>
        <w:rPr>
          <w:rFonts w:ascii="Times New Roman;Times;serif" w:hAnsi="Times New Roman;Times;serif"/>
          <w:i/>
          <w:sz w:val="22"/>
        </w:rPr>
        <w:t xml:space="preserve">Incremental Mortgaged Real Property Assets” </w:t>
      </w:r>
      <w:r>
        <w:rPr>
          <w:rFonts w:ascii="Times New Roman;Times;serif" w:hAnsi="Times New Roman;Times;serif"/>
          <w:sz w:val="22"/>
        </w:rPr>
        <w:t>means, with respect to any Class of Additional Mortgaged Loans or any Mortgage Loan Increase in respect of any Class, (i) the Incremental Mortgaged Real Property in respect of such Class and (ii) the Related Real Property Assets with respect thereto; provided, however, that Incremental Mortgaged Real Property Assets shall not include any Excluded Property.</w:t>
      </w:r>
    </w:p>
    <w:p>
      <w:pPr>
        <w:pStyle w:val="TextBody"/>
        <w:bidi w:val="0"/>
        <w:spacing w:before="0" w:after="240"/>
        <w:ind w:left="0" w:right="0" w:firstLine="1440"/>
        <w:jc w:val="both"/>
        <w:rPr/>
      </w:pPr>
      <w:r>
        <w:rPr/>
        <w:t>“</w:t>
      </w:r>
      <w:r>
        <w:rPr>
          <w:rFonts w:ascii="Times New Roman;Times;serif" w:hAnsi="Times New Roman;Times;serif"/>
          <w:i/>
          <w:sz w:val="22"/>
        </w:rPr>
        <w:t>Indebtedness”</w:t>
      </w:r>
      <w:r>
        <w:rPr>
          <w:rFonts w:ascii="Times New Roman;Times;serif" w:hAnsi="Times New Roman;Times;serif"/>
          <w:sz w:val="20"/>
        </w:rPr>
        <w:t xml:space="preserve"> </w:t>
      </w:r>
      <w:r>
        <w:rPr>
          <w:rFonts w:ascii="Times New Roman;Times;serif" w:hAnsi="Times New Roman;Times;serif"/>
          <w:sz w:val="22"/>
        </w:rPr>
        <w:t>means, as to any Person at a particular time, without duplication, all of the following, whether or not included as indebtedness or liabilities in accordance with GAAP:</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all obligations of such Person for borrowed money and all obligations of such Person evidenced by bonds, debentures, notes, loan agreements or other similar instruments;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all direct or contingent obligations of such Person arising under letters of credit (including standby and commercial), bankers’ acceptances, bank guaranties, surety bonds and similar instruments;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net obligations of such Person under any Swap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all obligations of such Person to pay the deferred purchase price of property or services including any earnout or similar obligations;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indebtedness (excluding prepaid interest thereon) secured by a Lien on property owned or being purchased by such Person (including indebtedness arising under conditional sales or other title retention agreements (other than customary reservations or retentions of title under agreements with suppliers entered into in the ordinary course of business)), whether or not such indebtedness shall have been assumed by such Person or is limited in recourse;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amount of such Indebtedness will be the lesser of (i) the Fair Market Value of such asset at such date of determination and (ii) the amount of such Indebtedness;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any Capitalized Lease Obligations of such Person;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 xml:space="preserve">all obligations of such Person to purchase, redeem, retire or defease any Disqualified Stock in such Person or any other Person, valued, in the case of a redeemable preferred interest, at the greater of its voluntary or involuntary liquidation preference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accrued and unpaid dividends;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to the extent not otherwise included, all Guarantees of such Person in respect of obligations of the type referred to in clauses (a) through (g) of this definition of a third Person, other than (1) by endorsement of negotiable instruments for collection in the ordinary course of business or consistent with industry practice and (2) non-recourse carveout guarantees and environmental indemnification agreements;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For purposes of this definition, the Indebtedness of any Person shall include the Indebtedness of any partnership or joint venture (other than a joint venture that is itself a corporation or limited liability company) in which such Person is a general partner or a joint venturer, unless such Indebtedness is expressly made non-recourse to such Person.  The amount of any net obligation under any Swap Agreement on any date shall be deemed to be the Swap Termination Value thereof as of such date.  The term “Indebtedness” shall not include (x) customer deposits and interest payable thereof in the ordinary course of business,(y) indebtedness to the extent that it has been defeased or satisfied and discharged in accordance with the terms of the documents governing such indebtedness, or (z) trade payables and accrued expenses in the ordinary course of business and construction payables, in each case, not past due for more than one hundred eighty (180) days after the date on which such trade payable, accrued expense or construction payable was invoiced.</w:t>
      </w:r>
    </w:p>
    <w:p>
      <w:pPr>
        <w:pStyle w:val="TextBody"/>
        <w:bidi w:val="0"/>
        <w:spacing w:before="0" w:after="240"/>
        <w:ind w:left="0" w:right="0" w:firstLine="1440"/>
        <w:jc w:val="both"/>
        <w:rPr/>
      </w:pPr>
      <w:r>
        <w:rPr/>
        <w:t>“</w:t>
      </w:r>
      <w:r>
        <w:rPr>
          <w:rFonts w:ascii="Times New Roman;Times;serif" w:hAnsi="Times New Roman;Times;serif"/>
          <w:i/>
          <w:sz w:val="22"/>
        </w:rPr>
        <w:t>Indemnified Taxes”</w:t>
      </w:r>
      <w:r>
        <w:rPr>
          <w:rFonts w:ascii="Times New Roman;Times;serif" w:hAnsi="Times New Roman;Times;serif"/>
          <w:sz w:val="20"/>
        </w:rPr>
        <w:t xml:space="preserve"> </w:t>
      </w:r>
      <w:r>
        <w:rPr>
          <w:rFonts w:ascii="Times New Roman;Times;serif" w:hAnsi="Times New Roman;Times;serif"/>
          <w:sz w:val="22"/>
        </w:rPr>
        <w:t>means (a) Taxes, other than Excluded Taxes, imposed on or with respect to any payment made by or on account of any obligation of any Loan Party under any Credit Document and (b) to the extent not otherwise described in clause (a), Other Taxes.</w:t>
      </w:r>
    </w:p>
    <w:p>
      <w:pPr>
        <w:pStyle w:val="TextBody"/>
        <w:bidi w:val="0"/>
        <w:spacing w:before="0" w:after="240"/>
        <w:ind w:left="0" w:right="0" w:firstLine="1440"/>
        <w:jc w:val="both"/>
        <w:rPr/>
      </w:pPr>
      <w:r>
        <w:rPr/>
        <w:t>“</w:t>
      </w:r>
      <w:r>
        <w:rPr>
          <w:rFonts w:ascii="Times New Roman;Times;serif" w:hAnsi="Times New Roman;Times;serif"/>
          <w:i/>
          <w:sz w:val="22"/>
        </w:rPr>
        <w:t>Indemnitee”</w:t>
      </w:r>
      <w:r>
        <w:rPr>
          <w:rFonts w:ascii="Times New Roman;Times;serif" w:hAnsi="Times New Roman;Times;serif"/>
          <w:sz w:val="20"/>
        </w:rPr>
        <w:t xml:space="preserve"> </w:t>
      </w:r>
      <w:r>
        <w:rPr>
          <w:rFonts w:ascii="Times New Roman;Times;serif" w:hAnsi="Times New Roman;Times;serif"/>
          <w:sz w:val="22"/>
        </w:rPr>
        <w:t>has the meaning provided to such term in Section 10.08.2 of this Agreement.</w:t>
      </w:r>
    </w:p>
    <w:p>
      <w:pPr>
        <w:pStyle w:val="TextBody"/>
        <w:bidi w:val="0"/>
        <w:spacing w:before="0" w:after="240"/>
        <w:ind w:left="0" w:right="0" w:firstLine="1440"/>
        <w:jc w:val="both"/>
        <w:rPr/>
      </w:pPr>
      <w:r>
        <w:rPr/>
        <w:t>“</w:t>
      </w:r>
      <w:r>
        <w:rPr>
          <w:rFonts w:ascii="Times New Roman;Times;serif" w:hAnsi="Times New Roman;Times;serif"/>
          <w:i/>
          <w:sz w:val="22"/>
        </w:rPr>
        <w:t>Information</w:t>
      </w:r>
      <w:r>
        <w:rPr>
          <w:rFonts w:ascii="Times New Roman;Times;serif" w:hAnsi="Times New Roman;Times;serif"/>
          <w:sz w:val="20"/>
        </w:rPr>
        <w:t xml:space="preserve">” </w:t>
      </w:r>
      <w:r>
        <w:rPr>
          <w:rFonts w:ascii="Times New Roman;Times;serif" w:hAnsi="Times New Roman;Times;serif"/>
          <w:sz w:val="22"/>
        </w:rPr>
        <w:t>has the meaning provided to such term in Section 10.11.</w:t>
      </w:r>
    </w:p>
    <w:p>
      <w:pPr>
        <w:pStyle w:val="TextBody"/>
        <w:bidi w:val="0"/>
        <w:spacing w:before="0" w:after="240"/>
        <w:ind w:left="0" w:right="0" w:firstLine="1440"/>
        <w:jc w:val="both"/>
        <w:rPr/>
      </w:pPr>
      <w:r>
        <w:rPr/>
        <w:t>“</w:t>
      </w:r>
      <w:r>
        <w:rPr>
          <w:rFonts w:ascii="Times New Roman;Times;serif" w:hAnsi="Times New Roman;Times;serif"/>
          <w:i/>
          <w:sz w:val="22"/>
        </w:rPr>
        <w:t>Insolvency Proceeding”</w:t>
      </w:r>
      <w:r>
        <w:rPr>
          <w:rFonts w:ascii="Times New Roman;Times;serif" w:hAnsi="Times New Roman;Times;serif"/>
          <w:sz w:val="20"/>
        </w:rPr>
        <w:t xml:space="preserve"> </w:t>
      </w:r>
      <w:r>
        <w:rPr>
          <w:rFonts w:ascii="Times New Roman;Times;serif" w:hAnsi="Times New Roman;Times;serif"/>
          <w:sz w:val="22"/>
        </w:rPr>
        <w:t>means, with respect to any referenced Person, any case or proceeding commenced by or against such Person, under any provision of the Bankruptcy Code, under any other Debtor Relief Laws or under any other applicable bankruptcy, insolvency or similar laws now or hereafter in effect.</w:t>
      </w:r>
    </w:p>
    <w:p>
      <w:pPr>
        <w:pStyle w:val="TextBody"/>
        <w:bidi w:val="0"/>
        <w:spacing w:before="0" w:after="240"/>
        <w:ind w:left="0" w:right="0" w:firstLine="1440"/>
        <w:jc w:val="both"/>
        <w:rPr/>
      </w:pPr>
      <w:r>
        <w:rPr/>
        <w:t>“</w:t>
      </w:r>
      <w:r>
        <w:rPr>
          <w:rFonts w:ascii="Times New Roman;Times;serif" w:hAnsi="Times New Roman;Times;serif"/>
          <w:i/>
          <w:sz w:val="22"/>
        </w:rPr>
        <w:t>Intellectual Property</w:t>
      </w:r>
      <w:r>
        <w:rPr>
          <w:rFonts w:ascii="Times New Roman;Times;serif" w:hAnsi="Times New Roman;Times;serif"/>
          <w:sz w:val="20"/>
        </w:rPr>
        <w:t xml:space="preserve">” </w:t>
      </w:r>
      <w:r>
        <w:rPr>
          <w:rFonts w:ascii="Times New Roman;Times;serif" w:hAnsi="Times New Roman;Times;serif"/>
          <w:sz w:val="22"/>
        </w:rPr>
        <w:t>means all: (i) trademarks, service marks, trade names, logos, Internet domain names, and other indicia of origin, and all goodwill associated therewith or symbolized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thereby; (ii) patents, patent applications, and industrial designs; (iii) copyrights (whether or not registered), works of authorship, and moral rights, (iv) trade secrets, confidential information, or proprietary information; (v) all rights in software, data, databases, and data collections; and (vi) all other intellectual property or proprietary rights, including all worldwide common law and statutory rights in, arising out of, or associated with and of the foregoing; in each case of (i)-(vi), together with (a) all common law rights in and to the foregoing, (b) all registrations, applications, renewals, extensions, continuations, divisions, continuations in part, provisionals, reissues, reexaminations, or foreign counterparts or equivalents of the foregoing, and all goodwill associated with any of the foregoing, (c) all rights to sue for and receive all damages from past, present, and future infringements or violation of any of the foregoing, (d) all income, royalties, or payments now or hereafter due or payable under and with respect to any of the foregoing, (e) all rights corresponding to any of the foregoing arising in any jurisdiction in the world, and (f) all tangible embodiments and copies of any of the foregoing and all books and records pertaining to any of the foregoing.</w:t>
      </w:r>
    </w:p>
    <w:p>
      <w:pPr>
        <w:pStyle w:val="TextBody"/>
        <w:bidi w:val="0"/>
        <w:spacing w:before="0" w:after="240"/>
        <w:ind w:left="0" w:right="0" w:firstLine="1440"/>
        <w:jc w:val="both"/>
        <w:rPr/>
      </w:pPr>
      <w:r>
        <w:rPr/>
        <w:t>“</w:t>
      </w:r>
      <w:r>
        <w:rPr>
          <w:rFonts w:ascii="Times New Roman;Times;serif" w:hAnsi="Times New Roman;Times;serif"/>
          <w:i/>
          <w:sz w:val="22"/>
        </w:rPr>
        <w:t>Interest Payment Date”</w:t>
      </w:r>
      <w:r>
        <w:rPr>
          <w:rFonts w:ascii="Times New Roman;Times;serif" w:hAnsi="Times New Roman;Times;serif"/>
          <w:sz w:val="20"/>
        </w:rPr>
        <w:t xml:space="preserve"> </w:t>
      </w:r>
      <w:r>
        <w:rPr>
          <w:rFonts w:ascii="Times New Roman;Times;serif" w:hAnsi="Times New Roman;Times;serif"/>
          <w:sz w:val="22"/>
        </w:rPr>
        <w:t>means with respect to any Mortgage Loans, (i) with respect to any Base Rate Borrowing, the last Business Day of each month, (ii) with respect to any SOFR Borrowing for a selected Interest Period, the last day of the Interest Period applicable to such Loan and, in the case of a SOFR Borrowing with an Interest Period of more than three (3) months’ duration, each day prior to the last day of such Interest Period that occurs at intervals of three (3) months’ duration after the first day of such Interest Period, and (iii) on any date on which any principal of such Loan is due and payable (whether at maturity, due to acceleration or otherwise or as a result of a mandatory or voluntary prepayment) pursuant to the Credit Documents.</w:t>
      </w:r>
    </w:p>
    <w:p>
      <w:pPr>
        <w:pStyle w:val="TextBody"/>
        <w:bidi w:val="0"/>
        <w:spacing w:before="0" w:after="240"/>
        <w:ind w:left="0" w:right="0" w:firstLine="1440"/>
        <w:jc w:val="both"/>
        <w:rPr/>
      </w:pPr>
      <w:r>
        <w:rPr/>
        <w:t>“</w:t>
      </w:r>
      <w:r>
        <w:rPr>
          <w:rFonts w:ascii="Times New Roman;Times;serif" w:hAnsi="Times New Roman;Times;serif"/>
          <w:i/>
          <w:sz w:val="22"/>
        </w:rPr>
        <w:t>Interest Period”</w:t>
      </w:r>
      <w:r>
        <w:rPr>
          <w:rFonts w:ascii="Times New Roman;Times;serif" w:hAnsi="Times New Roman;Times;serif"/>
          <w:sz w:val="20"/>
        </w:rPr>
        <w:t xml:space="preserve"> </w:t>
      </w:r>
      <w:r>
        <w:rPr>
          <w:rFonts w:ascii="Times New Roman;Times;serif" w:hAnsi="Times New Roman;Times;serif"/>
          <w:sz w:val="22"/>
        </w:rPr>
        <w:t>means, with respect to any SOFR Borrowing of any Class of Mortgage Loans, the period commencing on the date of such SOFR Borrowing, or continuation or conversion of such Class of Loans as SOFR Rate Loans, and ending on the numerically corresponding day in the calendar month that is one (1), three (3), or six (6) months thereafter, as the Borrower Representative may elect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if any Interest Period would end on a day other than a U.S. Government Securities Business Day, such Interest Period shall be extended to the next succeeding U.S. Government Securities Business Day, unless such next succeeding U.S. Government Securities Business Day would fall in the next calendar month, in which case such Interest Period shall end on the next preceding U.S. Government Securities Business Day, (ii) any Interest Period that commences on the last U.S. Government Securities Business Day of a calendar month (or on a day for which there is no numerically corresponding day in the last calendar month of such Interest Period) shall end on the last U.S. Government Securities Business Day of the last calendar month of such Interest Period, provided, further, that, in the event an Interest Period is extended to the next U.S. Government Securities Business Day in a month, the succeeding Interest Period will end on the day it would have ended had the preceding Interest Period not been so extended (e.g., if the preceding period is extended to the 16th because the 15th is not a U.S. Government Securities Business Day, the succeeding period will end on the 15th as long as it is a U.S. Government Securities Business Day), and (iii) the Borrowers may not select any Interest Period which would end after the Maturity Date for the applicable Class of Loans).  For purposes of this definition, the date of a SOFR Borrowing initially shall be the date on which such SOFR Borrowing is made and thereafter shall be the effective date of the most recent conversion or continuation of such SOFR Borrowing.</w:t>
      </w:r>
    </w:p>
    <w:p>
      <w:pPr>
        <w:pStyle w:val="TextBody"/>
        <w:bidi w:val="0"/>
        <w:spacing w:before="0" w:after="240"/>
        <w:ind w:left="0" w:right="0" w:firstLine="1440"/>
        <w:jc w:val="both"/>
        <w:rPr/>
      </w:pPr>
      <w:r>
        <w:rPr/>
        <w:t>“</w:t>
      </w:r>
      <w:r>
        <w:rPr>
          <w:rFonts w:ascii="Times New Roman;Times;serif" w:hAnsi="Times New Roman;Times;serif"/>
          <w:i/>
          <w:sz w:val="22"/>
        </w:rPr>
        <w:t>Investment”</w:t>
      </w:r>
      <w:r>
        <w:rPr>
          <w:rFonts w:ascii="Times New Roman;Times;serif" w:hAnsi="Times New Roman;Times;serif"/>
          <w:sz w:val="20"/>
        </w:rPr>
        <w:t xml:space="preserve"> </w:t>
      </w:r>
      <w:r>
        <w:rPr>
          <w:rFonts w:ascii="Times New Roman;Times;serif" w:hAnsi="Times New Roman;Times;serif"/>
          <w:sz w:val="22"/>
        </w:rPr>
        <w:t>means, as to any referenced Person, any direct or indirect acquisition or investment by such Person consisting of (a) the purchase or other acquisition of Equity Interests in or securities of another Person, (b) a loan, advance or capital contribution to, Guarantee or assumption of Indebtedness of, or purchase or other acquisition of any other Indebtedness or equity participation or interest in, another Person, including any partnership or joint venture interest in such other Person, (c) an Acquisition or (d) any other investment in securities, deposits, or the obligations of other Persons. The amount of any Investment shall be the amount actually invested, without adjustment for subsequent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increases or decreases in the value of such Investment or any write-ups, write-downs or write-offs thereof, </w:t>
      </w:r>
      <w:r>
        <w:rPr>
          <w:rFonts w:ascii="Times New Roman;Times;serif" w:hAnsi="Times New Roman;Times;serif"/>
          <w:sz w:val="22"/>
          <w:u w:val="single"/>
        </w:rPr>
        <w:t>less</w:t>
      </w:r>
      <w:r>
        <w:rPr>
          <w:rFonts w:ascii="Times New Roman;Times;serif" w:hAnsi="Times New Roman;Times;serif"/>
          <w:sz w:val="20"/>
        </w:rPr>
        <w:t xml:space="preserve"> </w:t>
      </w:r>
      <w:r>
        <w:rPr>
          <w:rFonts w:ascii="Times New Roman;Times;serif" w:hAnsi="Times New Roman;Times;serif"/>
          <w:sz w:val="22"/>
        </w:rPr>
        <w:t>all cash returns, cash dividends and cash distributions received by such Person in connection with such Investment; provided that in no event shall the value of any Investment be deemed to be less than zero.</w:t>
      </w:r>
    </w:p>
    <w:p>
      <w:pPr>
        <w:pStyle w:val="TextBody"/>
        <w:bidi w:val="0"/>
        <w:spacing w:before="0" w:after="240"/>
        <w:ind w:left="0" w:right="0" w:firstLine="1440"/>
        <w:jc w:val="both"/>
        <w:rPr/>
      </w:pPr>
      <w:r>
        <w:rPr/>
        <w:t>“</w:t>
      </w:r>
      <w:r>
        <w:rPr>
          <w:rFonts w:ascii="Times New Roman;Times;serif" w:hAnsi="Times New Roman;Times;serif"/>
          <w:i/>
          <w:sz w:val="22"/>
        </w:rPr>
        <w:t>IRS”</w:t>
      </w:r>
      <w:r>
        <w:rPr>
          <w:rFonts w:ascii="Times New Roman;Times;serif" w:hAnsi="Times New Roman;Times;serif"/>
          <w:sz w:val="20"/>
        </w:rPr>
        <w:t xml:space="preserve"> </w:t>
      </w:r>
      <w:r>
        <w:rPr>
          <w:rFonts w:ascii="Times New Roman;Times;serif" w:hAnsi="Times New Roman;Times;serif"/>
          <w:sz w:val="22"/>
        </w:rPr>
        <w:t>means the United States Internal Revenue Service.</w:t>
      </w:r>
    </w:p>
    <w:p>
      <w:pPr>
        <w:pStyle w:val="TextBody"/>
        <w:bidi w:val="0"/>
        <w:spacing w:before="0" w:after="240"/>
        <w:ind w:left="0" w:right="0" w:firstLine="1440"/>
        <w:jc w:val="both"/>
        <w:rPr/>
      </w:pPr>
      <w:r>
        <w:rPr/>
        <w:t>“</w:t>
      </w:r>
      <w:r>
        <w:rPr>
          <w:rFonts w:ascii="Times New Roman;Times;serif" w:hAnsi="Times New Roman;Times;serif"/>
          <w:i/>
          <w:sz w:val="22"/>
        </w:rPr>
        <w:t>Joinder Agreement”</w:t>
      </w:r>
      <w:r>
        <w:rPr>
          <w:rFonts w:ascii="Times New Roman;Times;serif" w:hAnsi="Times New Roman;Times;serif"/>
          <w:sz w:val="20"/>
        </w:rPr>
        <w:t xml:space="preserve"> </w:t>
      </w:r>
      <w:r>
        <w:rPr>
          <w:rFonts w:ascii="Times New Roman;Times;serif" w:hAnsi="Times New Roman;Times;serif"/>
          <w:sz w:val="22"/>
        </w:rPr>
        <w:t>means each Joinder Agreement and Counterpart, substantially in the form of Exhibit G (or such other form as may be agreed by the Borrower Representative and the Administrative Agent), executed and delivered by a Subsidiary or any other Person to the Administrative Agent, for the benefit of the Secured Parties.</w:t>
      </w:r>
    </w:p>
    <w:p>
      <w:pPr>
        <w:pStyle w:val="TextBody"/>
        <w:bidi w:val="0"/>
        <w:spacing w:before="0" w:after="240"/>
        <w:ind w:left="0" w:right="0" w:firstLine="1440"/>
        <w:jc w:val="both"/>
        <w:rPr/>
      </w:pPr>
      <w:r>
        <w:rPr/>
        <w:t>“</w:t>
      </w:r>
      <w:r>
        <w:rPr>
          <w:rFonts w:ascii="Times New Roman;Times;serif" w:hAnsi="Times New Roman;Times;serif"/>
          <w:i/>
          <w:sz w:val="22"/>
        </w:rPr>
        <w:t>Latest Maturity Date</w:t>
      </w:r>
      <w:r>
        <w:rPr>
          <w:rFonts w:ascii="Times New Roman;Times;serif" w:hAnsi="Times New Roman;Times;serif"/>
          <w:sz w:val="20"/>
        </w:rPr>
        <w:t xml:space="preserve">” </w:t>
      </w:r>
      <w:r>
        <w:rPr>
          <w:rFonts w:ascii="Times New Roman;Times;serif" w:hAnsi="Times New Roman;Times;serif"/>
          <w:sz w:val="22"/>
        </w:rPr>
        <w:t>means, at any date of determination, the latest maturity or expiration date applicable to any Loan or Commitment hereunder at such time, including the latest maturity or expiration date of any Additional Mortgage Loan.</w:t>
      </w:r>
    </w:p>
    <w:p>
      <w:pPr>
        <w:pStyle w:val="TextBody"/>
        <w:bidi w:val="0"/>
        <w:spacing w:before="0" w:after="240"/>
        <w:ind w:left="0" w:right="0" w:firstLine="1440"/>
        <w:jc w:val="both"/>
        <w:rPr/>
      </w:pPr>
      <w:r>
        <w:rPr/>
        <w:t>“</w:t>
      </w:r>
      <w:r>
        <w:rPr>
          <w:rFonts w:ascii="Times New Roman;Times;serif" w:hAnsi="Times New Roman;Times;serif"/>
          <w:i/>
          <w:sz w:val="22"/>
        </w:rPr>
        <w:t>Laws”</w:t>
      </w:r>
      <w:r>
        <w:rPr>
          <w:rFonts w:ascii="Times New Roman;Times;serif" w:hAnsi="Times New Roman;Times;serif"/>
          <w:sz w:val="20"/>
        </w:rPr>
        <w:t xml:space="preserve"> </w:t>
      </w:r>
      <w:r>
        <w:rPr>
          <w:rFonts w:ascii="Times New Roman;Times;serif" w:hAnsi="Times New Roman;Times;serif"/>
          <w:sz w:val="22"/>
        </w:rPr>
        <w:t>means, collectively, all international, foreign, Federal, state and local statutes, treaties, rules, guidelines, regulations, ordinances, codes and administrative or judicial orders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 and applicable to any Loan Party and/or Mortgaged Property.</w:t>
      </w:r>
    </w:p>
    <w:p>
      <w:pPr>
        <w:pStyle w:val="TextBody"/>
        <w:bidi w:val="0"/>
        <w:spacing w:before="0" w:after="240"/>
        <w:ind w:left="0" w:right="0" w:firstLine="1440"/>
        <w:jc w:val="both"/>
        <w:rPr/>
      </w:pPr>
      <w:r>
        <w:rPr/>
        <w:t>“</w:t>
      </w:r>
      <w:r>
        <w:rPr>
          <w:rFonts w:ascii="Times New Roman;Times;serif" w:hAnsi="Times New Roman;Times;serif"/>
          <w:i/>
          <w:sz w:val="22"/>
        </w:rPr>
        <w:t>Lead Arranger”</w:t>
      </w:r>
      <w:r>
        <w:rPr>
          <w:rFonts w:ascii="Times New Roman;Times;serif" w:hAnsi="Times New Roman;Times;serif"/>
          <w:sz w:val="20"/>
        </w:rPr>
        <w:t xml:space="preserve"> </w:t>
      </w:r>
      <w:r>
        <w:rPr>
          <w:rFonts w:ascii="Times New Roman;Times;serif" w:hAnsi="Times New Roman;Times;serif"/>
          <w:sz w:val="22"/>
        </w:rPr>
        <w:t>means M&amp;T Bank, in its capacity as lead arranger.</w:t>
      </w:r>
    </w:p>
    <w:p>
      <w:pPr>
        <w:pStyle w:val="TextBody"/>
        <w:bidi w:val="0"/>
        <w:spacing w:before="0" w:after="240"/>
        <w:ind w:left="0" w:right="0" w:firstLine="1440"/>
        <w:jc w:val="both"/>
        <w:rPr/>
      </w:pPr>
      <w:r>
        <w:rPr/>
        <w:t>“</w:t>
      </w:r>
      <w:r>
        <w:rPr>
          <w:rFonts w:ascii="Times New Roman;Times;serif" w:hAnsi="Times New Roman;Times;serif"/>
          <w:i/>
          <w:sz w:val="22"/>
        </w:rPr>
        <w:t>Lenders”</w:t>
      </w:r>
      <w:r>
        <w:rPr>
          <w:rFonts w:ascii="Times New Roman;Times;serif" w:hAnsi="Times New Roman;Times;serif"/>
          <w:sz w:val="20"/>
        </w:rPr>
        <w:t xml:space="preserve"> </w:t>
      </w:r>
      <w:r>
        <w:rPr>
          <w:rFonts w:ascii="Times New Roman;Times;serif" w:hAnsi="Times New Roman;Times;serif"/>
          <w:sz w:val="22"/>
        </w:rPr>
        <w:t>has the meaning specified in the introductory paragraph hereto and includes the Mortgage Loan Lenders.</w:t>
      </w:r>
    </w:p>
    <w:p>
      <w:pPr>
        <w:pStyle w:val="TextBody"/>
        <w:bidi w:val="0"/>
        <w:spacing w:before="0" w:after="240"/>
        <w:ind w:left="0" w:right="0" w:firstLine="1440"/>
        <w:jc w:val="both"/>
        <w:rPr/>
      </w:pPr>
      <w:r>
        <w:rPr/>
        <w:t>“</w:t>
      </w:r>
      <w:r>
        <w:rPr>
          <w:rFonts w:ascii="Times New Roman;Times;serif" w:hAnsi="Times New Roman;Times;serif"/>
          <w:i/>
          <w:sz w:val="22"/>
        </w:rPr>
        <w:t>Lending Office”</w:t>
      </w:r>
      <w:r>
        <w:rPr>
          <w:rFonts w:ascii="Times New Roman;Times;serif" w:hAnsi="Times New Roman;Times;serif"/>
          <w:sz w:val="20"/>
        </w:rPr>
        <w:t xml:space="preserve"> </w:t>
      </w:r>
      <w:r>
        <w:rPr>
          <w:rFonts w:ascii="Times New Roman;Times;serif" w:hAnsi="Times New Roman;Times;serif"/>
          <w:sz w:val="22"/>
        </w:rPr>
        <w:t>means, as to any Lender, the office or offices of such Lender described as such in such Lender’s Administrative Questionnaire, or such other office or offices as a Lender may from time to time notify the Borrower Representative and the Administrative Agent in writing. Unless the context otherwise requires each reference to a Lender shall include its applicable Lending Office.</w:t>
      </w:r>
    </w:p>
    <w:p>
      <w:pPr>
        <w:pStyle w:val="TextBody"/>
        <w:bidi w:val="0"/>
        <w:spacing w:before="0" w:after="240"/>
        <w:ind w:left="0" w:right="0" w:firstLine="1440"/>
        <w:jc w:val="both"/>
        <w:rPr/>
      </w:pPr>
      <w:r>
        <w:rPr/>
        <w:t>“</w:t>
      </w:r>
      <w:r>
        <w:rPr>
          <w:rFonts w:ascii="Times New Roman;Times;serif" w:hAnsi="Times New Roman;Times;serif"/>
          <w:i/>
          <w:sz w:val="22"/>
        </w:rPr>
        <w:t>Lender Parties”</w:t>
      </w:r>
      <w:r>
        <w:rPr>
          <w:rFonts w:ascii="Times New Roman;Times;serif" w:hAnsi="Times New Roman;Times;serif"/>
          <w:sz w:val="20"/>
        </w:rPr>
        <w:t xml:space="preserve"> </w:t>
      </w:r>
      <w:r>
        <w:rPr>
          <w:rFonts w:ascii="Times New Roman;Times;serif" w:hAnsi="Times New Roman;Times;serif"/>
          <w:sz w:val="22"/>
        </w:rPr>
        <w:t>means the Administrative Agent, the Lenders, and their respective successors and assigns as permitted by the terms of this Agreement.</w:t>
      </w:r>
    </w:p>
    <w:p>
      <w:pPr>
        <w:pStyle w:val="TextBody"/>
        <w:bidi w:val="0"/>
        <w:spacing w:before="0" w:after="240"/>
        <w:ind w:left="0" w:right="0" w:firstLine="1440"/>
        <w:jc w:val="both"/>
        <w:rPr/>
      </w:pPr>
      <w:r>
        <w:rPr/>
        <w:t>“</w:t>
      </w:r>
      <w:r>
        <w:rPr>
          <w:rFonts w:ascii="Times New Roman;Times;serif" w:hAnsi="Times New Roman;Times;serif"/>
          <w:i/>
          <w:sz w:val="22"/>
        </w:rPr>
        <w:t>Lender Party Expenses</w:t>
      </w:r>
      <w:r>
        <w:rPr>
          <w:rFonts w:ascii="Times New Roman;Times;serif" w:hAnsi="Times New Roman;Times;serif"/>
          <w:sz w:val="20"/>
        </w:rPr>
        <w:t xml:space="preserve">” </w:t>
      </w:r>
      <w:r>
        <w:rPr>
          <w:rFonts w:ascii="Times New Roman;Times;serif" w:hAnsi="Times New Roman;Times;serif"/>
          <w:sz w:val="22"/>
        </w:rPr>
        <w:t>means, without duplication, but except as otherwise set forth in the Credit Documents to the contrary, (a) all reasonable and documented costs and expenses incurred by the Administrative Agent and its Affiliates, and by the Lead Arranger (with respect to counsel fees, limited to the reasonable and documented fees, charges, and disbursements of one law firm acting as outside counsel for the Administrative Agent and the Lead Arranger, and one law firm acting as local counsel for the Administrative Agent and the Lead Arranger in each local jurisdiction where necessary), in connection with the syndication of the Credit Facilities, the preparation, negotiation, execution, delivery and administration of this Agreement and the other Credit Documents (including, without limitation, any reasonable and documented fees and expenses subject to reimbursement pursuant to Section 4.01.2(a)), or any amendments, modifications or waivers of the provisions hereof or thereof (whether or not the transactions contemplated thereby shall be consummated), (b) all reasonable and documented costs and expenses incurred by the Administrative Agent relating to the Platform or to Intralinks, SyndTrak or to any other dedicated agency web page on the internet to distribute to the Lenders and to potential investors any required documentation and financial information regarding the Credit Documents and the Loans, (c) reasonable and documented taxes and insurance premiums advanced or otherwise paid by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Administrative Agent in connection with the Collateral or on behalf of any of the Loan Parties, in each case in accordance with the Credit Documents, (d) reasonable and documented filing and recording costs incurred by the Administrative Agent in connection with the Collateral, (e) reasonable and documented costs and expenses for title insurance premiums, environmental and consulting fees, audit fees, flood certificates, search fees, appraisal fees, recording fees and any fees or Taxes arising as a result of the transfer of the property or recording of the related Mortgages, subject, as applicable, to the limitations set forth in the Credit Documents, including Section 5.13 hereof, and (f) all reasonable and documented expenses incurred by the Administrative Agent or any Lender (including the reasonable and documented fees, disbursements and charges of a single primary counsel to the Administrative Agent and the Lenders, and one law firm acting as local counsel for the Administrative Agent and the Lead Arranger in each local jurisdiction where necessary and, in the case of a perceived or actual conflict of interest, separate counsel for each similarly situated Person with respect to which the conflict has arisen) in connection with the enforcement or protection of its rights in accordance with this Agreement and the other Credit Documents, including all such reasonable and documented expenses incurred during any workout, restructuring or related negotiations in respect of the Loans.</w:t>
      </w:r>
    </w:p>
    <w:p>
      <w:pPr>
        <w:pStyle w:val="TextBody"/>
        <w:bidi w:val="0"/>
        <w:spacing w:before="0" w:after="240"/>
        <w:ind w:left="0" w:right="0" w:firstLine="1440"/>
        <w:jc w:val="both"/>
        <w:rPr/>
      </w:pPr>
      <w:r>
        <w:rPr/>
        <w:t>“</w:t>
      </w:r>
      <w:r>
        <w:rPr>
          <w:rFonts w:ascii="Times New Roman;Times;serif" w:hAnsi="Times New Roman;Times;serif"/>
          <w:i/>
          <w:sz w:val="22"/>
        </w:rPr>
        <w:t>Lien”</w:t>
      </w:r>
      <w:r>
        <w:rPr>
          <w:rFonts w:ascii="Times New Roman;Times;serif" w:hAnsi="Times New Roman;Times;serif"/>
          <w:sz w:val="20"/>
        </w:rPr>
        <w:t xml:space="preserve"> </w:t>
      </w:r>
      <w:r>
        <w:rPr>
          <w:rFonts w:ascii="Times New Roman;Times;serif" w:hAnsi="Times New Roman;Times;serif"/>
          <w:sz w:val="22"/>
        </w:rPr>
        <w:t>means any mortgage, deed of trust, pledge, lien, security interest, charge or other encumbrance or security arrangement of any nature whatsoever, whether voluntarily or involuntarily given, including but not limited to any conditional sale or title retention arrangement, any easement and any assignment, deposit arrangement or lease intended as, or having the effect of, security.</w:t>
      </w:r>
    </w:p>
    <w:p>
      <w:pPr>
        <w:pStyle w:val="TextBody"/>
        <w:bidi w:val="0"/>
        <w:spacing w:before="0" w:after="240"/>
        <w:ind w:left="0" w:right="0" w:firstLine="1440"/>
        <w:jc w:val="both"/>
        <w:rPr/>
      </w:pPr>
      <w:r>
        <w:rPr/>
        <w:t>“</w:t>
      </w:r>
      <w:r>
        <w:rPr>
          <w:rFonts w:ascii="Times New Roman;Times;serif" w:hAnsi="Times New Roman;Times;serif"/>
          <w:i/>
          <w:sz w:val="22"/>
        </w:rPr>
        <w:t>Loan”</w:t>
      </w:r>
      <w:r>
        <w:rPr>
          <w:rFonts w:ascii="Times New Roman;Times;serif" w:hAnsi="Times New Roman;Times;serif"/>
          <w:sz w:val="20"/>
        </w:rPr>
        <w:t xml:space="preserve"> </w:t>
      </w:r>
      <w:r>
        <w:rPr>
          <w:rFonts w:ascii="Times New Roman;Times;serif" w:hAnsi="Times New Roman;Times;serif"/>
          <w:sz w:val="22"/>
        </w:rPr>
        <w:t>means any Mortgage Loan of a Class, as the context may require.  “Loans” means, as the context requires, all Loans of a Class, or, collectively, all Loans of all Classes.</w:t>
      </w:r>
    </w:p>
    <w:p>
      <w:pPr>
        <w:pStyle w:val="TextBody"/>
        <w:bidi w:val="0"/>
        <w:spacing w:before="0" w:after="240"/>
        <w:ind w:left="0" w:right="0" w:firstLine="1440"/>
        <w:jc w:val="both"/>
        <w:rPr/>
      </w:pPr>
      <w:r>
        <w:rPr/>
        <w:t>“</w:t>
      </w:r>
      <w:r>
        <w:rPr>
          <w:rFonts w:ascii="Times New Roman;Times;serif" w:hAnsi="Times New Roman;Times;serif"/>
          <w:i/>
          <w:sz w:val="22"/>
        </w:rPr>
        <w:t>Loan Notice”</w:t>
      </w:r>
      <w:r>
        <w:rPr>
          <w:rFonts w:ascii="Times New Roman;Times;serif" w:hAnsi="Times New Roman;Times;serif"/>
          <w:sz w:val="20"/>
        </w:rPr>
        <w:t xml:space="preserve"> </w:t>
      </w:r>
      <w:r>
        <w:rPr>
          <w:rFonts w:ascii="Times New Roman;Times;serif" w:hAnsi="Times New Roman;Times;serif"/>
          <w:sz w:val="22"/>
        </w:rPr>
        <w:t>means a written notice of (a) a Mortgage Loan Borrowing of a particular Class or (b) a conversion of Mortgage Loans of a particular Class from one Type to the other, pursuant to Sections 2.03.2, which notice shall be substantially in the form of Exhibit B or such other form as may be approved by the Administrative Agent in its reasonable discretion (including any form on an electronic platform or electronic transmission system as shall be reasonably approved by the Administrative Agent), appropriately completed and signed by a Responsible Officer of the Borrower Representative or any Borrower.</w:t>
      </w:r>
    </w:p>
    <w:p>
      <w:pPr>
        <w:pStyle w:val="TextBody"/>
        <w:bidi w:val="0"/>
        <w:spacing w:before="0" w:after="240"/>
        <w:ind w:left="0" w:right="0" w:firstLine="1440"/>
        <w:jc w:val="both"/>
        <w:rPr/>
      </w:pPr>
      <w:r>
        <w:rPr/>
        <w:t>“</w:t>
      </w:r>
      <w:r>
        <w:rPr>
          <w:rFonts w:ascii="Times New Roman;Times;serif" w:hAnsi="Times New Roman;Times;serif"/>
          <w:i/>
          <w:sz w:val="22"/>
        </w:rPr>
        <w:t>Loan Parties”</w:t>
      </w:r>
      <w:r>
        <w:rPr>
          <w:rFonts w:ascii="Times New Roman;Times;serif" w:hAnsi="Times New Roman;Times;serif"/>
          <w:sz w:val="20"/>
        </w:rPr>
        <w:t xml:space="preserve"> </w:t>
      </w:r>
      <w:r>
        <w:rPr>
          <w:rFonts w:ascii="Times New Roman;Times;serif" w:hAnsi="Times New Roman;Times;serif"/>
          <w:sz w:val="22"/>
        </w:rPr>
        <w:t>means, collectively, the Borrowers and the Guarantors (including Persons that become and remain Borrowers or Guarantors after the Closing Date), provided that the terms “Loan Party” and “Loan Parties” shall not include Parent.</w:t>
      </w:r>
    </w:p>
    <w:p>
      <w:pPr>
        <w:pStyle w:val="TextBody"/>
        <w:bidi w:val="0"/>
        <w:spacing w:before="0" w:after="240"/>
        <w:ind w:left="0" w:right="0" w:firstLine="1440"/>
        <w:jc w:val="both"/>
        <w:rPr/>
      </w:pPr>
      <w:r>
        <w:rPr/>
        <w:t>“</w:t>
      </w:r>
      <w:r>
        <w:rPr>
          <w:rFonts w:ascii="Times New Roman;Times;serif" w:hAnsi="Times New Roman;Times;serif"/>
          <w:i/>
          <w:sz w:val="22"/>
        </w:rPr>
        <w:t>Loan Year</w:t>
      </w:r>
      <w:r>
        <w:rPr>
          <w:rFonts w:ascii="Times New Roman;Times;serif" w:hAnsi="Times New Roman;Times;serif"/>
          <w:sz w:val="20"/>
        </w:rPr>
        <w:t xml:space="preserve">” </w:t>
      </w:r>
      <w:r>
        <w:rPr>
          <w:rFonts w:ascii="Times New Roman;Times;serif" w:hAnsi="Times New Roman;Times;serif"/>
          <w:sz w:val="22"/>
        </w:rPr>
        <w:t>means a period of twelve consecutive calendar months beginning with the first full calendar month following the Closing Date.</w:t>
      </w:r>
    </w:p>
    <w:p>
      <w:pPr>
        <w:pStyle w:val="TextBody"/>
        <w:bidi w:val="0"/>
        <w:spacing w:before="0" w:after="240"/>
        <w:ind w:left="0" w:right="0" w:firstLine="1440"/>
        <w:jc w:val="both"/>
        <w:rPr/>
      </w:pPr>
      <w:r>
        <w:rPr/>
        <w:t>“</w:t>
      </w:r>
      <w:r>
        <w:rPr>
          <w:rFonts w:ascii="Times New Roman;Times;serif" w:hAnsi="Times New Roman;Times;serif"/>
          <w:i/>
          <w:sz w:val="22"/>
        </w:rPr>
        <w:t>M&amp;T Bank”</w:t>
      </w:r>
      <w:r>
        <w:rPr>
          <w:rFonts w:ascii="Times New Roman;Times;serif" w:hAnsi="Times New Roman;Times;serif"/>
          <w:sz w:val="20"/>
        </w:rPr>
        <w:t xml:space="preserve"> </w:t>
      </w:r>
      <w:r>
        <w:rPr>
          <w:rFonts w:ascii="Times New Roman;Times;serif" w:hAnsi="Times New Roman;Times;serif"/>
          <w:sz w:val="22"/>
        </w:rPr>
        <w:t>means Manufacturers and Traders Trust Company, a New York banking corporation, and its successors and permitted assigns.</w:t>
      </w:r>
    </w:p>
    <w:p>
      <w:pPr>
        <w:pStyle w:val="TextBody"/>
        <w:bidi w:val="0"/>
        <w:spacing w:before="0" w:after="240"/>
        <w:ind w:left="0" w:right="0" w:firstLine="1440"/>
        <w:jc w:val="both"/>
        <w:rPr/>
      </w:pPr>
      <w:r>
        <w:rPr/>
        <w:t>“</w:t>
      </w:r>
      <w:r>
        <w:rPr>
          <w:rFonts w:ascii="Times New Roman;Times;serif" w:hAnsi="Times New Roman;Times;serif"/>
          <w:i/>
          <w:sz w:val="22"/>
        </w:rPr>
        <w:t>Material Adverse Effect”</w:t>
      </w:r>
      <w:r>
        <w:rPr>
          <w:rFonts w:ascii="Times New Roman;Times;serif" w:hAnsi="Times New Roman;Times;serif"/>
          <w:sz w:val="20"/>
        </w:rPr>
        <w:t xml:space="preserve"> </w:t>
      </w:r>
      <w:r>
        <w:rPr>
          <w:rFonts w:ascii="Times New Roman;Times;serif" w:hAnsi="Times New Roman;Times;serif"/>
          <w:sz w:val="22"/>
        </w:rPr>
        <w:t>means (a) a material adverse change in, or a material adverse effect upon, the operations, business, properties, including but not limited to the Real Properties, and financial condition of the Loan Parties and their Subsidiaries taken as a whole, (b) a material adverse effect on the ability of the Loan Parties (taken as a whole) to perform their payment obligations under the Credit Documents taken as a whole or (c) a material adverse effect upon the rights and remedies of the Lenders and the Administrative Agent under the Credit Documents.</w:t>
      </w:r>
    </w:p>
    <w:p>
      <w:pPr>
        <w:pStyle w:val="TextBody"/>
        <w:bidi w:val="0"/>
        <w:spacing w:before="0" w:after="240"/>
        <w:ind w:left="0" w:right="0" w:firstLine="1440"/>
        <w:jc w:val="both"/>
        <w:rPr/>
      </w:pPr>
      <w:r>
        <w:rPr/>
        <w:t>“</w:t>
      </w:r>
      <w:r>
        <w:rPr>
          <w:rFonts w:ascii="Times New Roman;Times;serif" w:hAnsi="Times New Roman;Times;serif"/>
          <w:i/>
          <w:sz w:val="22"/>
        </w:rPr>
        <w:t>Material Contract”</w:t>
      </w:r>
      <w:r>
        <w:rPr>
          <w:rFonts w:ascii="Times New Roman;Times;serif" w:hAnsi="Times New Roman;Times;serif"/>
          <w:sz w:val="20"/>
        </w:rPr>
        <w:t xml:space="preserve"> </w:t>
      </w:r>
      <w:r>
        <w:rPr>
          <w:rFonts w:ascii="Times New Roman;Times;serif" w:hAnsi="Times New Roman;Times;serif"/>
          <w:sz w:val="22"/>
        </w:rPr>
        <w:t>means any contract of Holdings or its Subsidiaries the termination of which could reasonably be expected to have a Material Adverse Effect.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Maturity Date”</w:t>
      </w:r>
      <w:r>
        <w:rPr>
          <w:rFonts w:ascii="Times New Roman;Times;serif" w:hAnsi="Times New Roman;Times;serif"/>
          <w:sz w:val="20"/>
        </w:rPr>
        <w:t xml:space="preserve"> </w:t>
      </w:r>
      <w:r>
        <w:rPr>
          <w:rFonts w:ascii="Times New Roman;Times;serif" w:hAnsi="Times New Roman;Times;serif"/>
          <w:sz w:val="22"/>
        </w:rPr>
        <w:t>means, (i) with respect to the Original Mortgage Loans and Delayed Draw Loans, August 25, 2031</w:t>
      </w:r>
      <w:r>
        <w:rPr>
          <w:rFonts w:ascii="Times New Roman;Times;serif" w:hAnsi="Times New Roman;Times;serif"/>
          <w:sz w:val="20"/>
        </w:rPr>
        <w:t xml:space="preserve"> </w:t>
      </w:r>
      <w:r>
        <w:rPr>
          <w:rFonts w:ascii="Times New Roman;Times;serif" w:hAnsi="Times New Roman;Times;serif"/>
          <w:sz w:val="22"/>
        </w:rPr>
        <w:t>(the “</w:t>
      </w:r>
      <w:r>
        <w:rPr>
          <w:rFonts w:ascii="Times New Roman;Times;serif" w:hAnsi="Times New Roman;Times;serif"/>
          <w:i/>
          <w:sz w:val="22"/>
        </w:rPr>
        <w:t>Original Maturity Date</w:t>
      </w:r>
      <w:r>
        <w:rPr>
          <w:rFonts w:ascii="Times New Roman;Times;serif" w:hAnsi="Times New Roman;Times;serif"/>
          <w:sz w:val="20"/>
        </w:rPr>
        <w:t>”</w:t>
      </w:r>
      <w:r>
        <w:rPr>
          <w:rFonts w:ascii="Times New Roman;Times;serif" w:hAnsi="Times New Roman;Times;serif"/>
          <w:sz w:val="22"/>
        </w:rPr>
        <w:t xml:space="preserve">), and (ii) with respect to any Class of Additional Mortgage Loans, the final maturity date as specified in the applicable Incremental Amendment in respect of such Class,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if such date is not a Business Day, the Maturity Date shall be the next preceding Business Day.</w:t>
      </w:r>
    </w:p>
    <w:p>
      <w:pPr>
        <w:pStyle w:val="TextBody"/>
        <w:bidi w:val="0"/>
        <w:spacing w:before="0" w:after="240"/>
        <w:ind w:left="0" w:right="0" w:firstLine="1440"/>
        <w:jc w:val="both"/>
        <w:rPr/>
      </w:pPr>
      <w:r>
        <w:rPr/>
        <w:t>“</w:t>
      </w:r>
      <w:r>
        <w:rPr>
          <w:rFonts w:ascii="Times New Roman;Times;serif" w:hAnsi="Times New Roman;Times;serif"/>
          <w:i/>
          <w:sz w:val="22"/>
        </w:rPr>
        <w:t>Maximum Rate</w:t>
      </w:r>
      <w:r>
        <w:rPr>
          <w:rFonts w:ascii="Times New Roman;Times;serif" w:hAnsi="Times New Roman;Times;serif"/>
          <w:sz w:val="20"/>
        </w:rPr>
        <w:t xml:space="preserve">” </w:t>
      </w:r>
      <w:r>
        <w:rPr>
          <w:rFonts w:ascii="Times New Roman;Times;serif" w:hAnsi="Times New Roman;Times;serif"/>
          <w:sz w:val="22"/>
        </w:rPr>
        <w:t>has the meaning provided to such term in Section 2.06.4.</w:t>
      </w:r>
    </w:p>
    <w:p>
      <w:pPr>
        <w:pStyle w:val="TextBody"/>
        <w:bidi w:val="0"/>
        <w:spacing w:before="0" w:after="240"/>
        <w:ind w:left="0" w:right="0" w:firstLine="1440"/>
        <w:jc w:val="both"/>
        <w:rPr/>
      </w:pPr>
      <w:r>
        <w:rPr/>
        <w:t>“</w:t>
      </w:r>
      <w:r>
        <w:rPr>
          <w:rFonts w:ascii="Times New Roman;Times;serif" w:hAnsi="Times New Roman;Times;serif"/>
          <w:i/>
          <w:sz w:val="22"/>
        </w:rPr>
        <w:t>Mortgage Facility”</w:t>
      </w:r>
      <w:r>
        <w:rPr>
          <w:rFonts w:ascii="Times New Roman;Times;serif" w:hAnsi="Times New Roman;Times;serif"/>
          <w:sz w:val="20"/>
        </w:rPr>
        <w:t xml:space="preserve"> </w:t>
      </w:r>
      <w:r>
        <w:rPr>
          <w:rFonts w:ascii="Times New Roman;Times;serif" w:hAnsi="Times New Roman;Times;serif"/>
          <w:sz w:val="22"/>
        </w:rPr>
        <w:t>means the senior secured mortgage term loan facility described in Section 2.03.1(a) providing for Original Mortgage Loans to the applicable Mortgage Loan Borrowers by the Mortgage Loan Lenders, as such facility may be increased or decreased pursuant to the terms hereof.</w:t>
      </w:r>
    </w:p>
    <w:p>
      <w:pPr>
        <w:pStyle w:val="TextBody"/>
        <w:bidi w:val="0"/>
        <w:spacing w:before="0" w:after="240"/>
        <w:ind w:left="0" w:right="0" w:firstLine="1440"/>
        <w:jc w:val="both"/>
        <w:rPr/>
      </w:pPr>
      <w:r>
        <w:rPr/>
        <w:t>“</w:t>
      </w:r>
      <w:r>
        <w:rPr>
          <w:rFonts w:ascii="Times New Roman;Times;serif" w:hAnsi="Times New Roman;Times;serif"/>
          <w:i/>
          <w:sz w:val="22"/>
        </w:rPr>
        <w:t>Mortgage Loan Borrowers</w:t>
      </w:r>
      <w:r>
        <w:rPr>
          <w:rFonts w:ascii="Times New Roman;Times;serif" w:hAnsi="Times New Roman;Times;serif"/>
          <w:sz w:val="20"/>
        </w:rPr>
        <w:t xml:space="preserve">” </w:t>
      </w:r>
      <w:r>
        <w:rPr>
          <w:rFonts w:ascii="Times New Roman;Times;serif" w:hAnsi="Times New Roman;Times;serif"/>
          <w:sz w:val="22"/>
        </w:rPr>
        <w:t>means with respect to any Class of Mortgage Loans (including, as applicable, the Mortgage Facility and the Delayed Draw Facility), each Borrower that is party to this Agreement or that becomes party to this Agreement in accordance with Section 5.17 as a Mortgage Loan Borrower with respect to such Class and that owns Real Property supporting any Mortgage Loans of such Class.</w:t>
      </w:r>
    </w:p>
    <w:p>
      <w:pPr>
        <w:pStyle w:val="TextBody"/>
        <w:bidi w:val="0"/>
        <w:spacing w:before="0" w:after="240"/>
        <w:ind w:left="0" w:right="0" w:firstLine="1440"/>
        <w:jc w:val="both"/>
        <w:rPr/>
      </w:pPr>
      <w:r>
        <w:rPr/>
        <w:t>“</w:t>
      </w:r>
      <w:r>
        <w:rPr>
          <w:rFonts w:ascii="Times New Roman;Times;serif" w:hAnsi="Times New Roman;Times;serif"/>
          <w:i/>
          <w:sz w:val="22"/>
        </w:rPr>
        <w:t>Mortgage Loan Borrowing</w:t>
      </w:r>
      <w:r>
        <w:rPr>
          <w:rFonts w:ascii="Times New Roman;Times;serif" w:hAnsi="Times New Roman;Times;serif"/>
          <w:sz w:val="20"/>
        </w:rPr>
        <w:t xml:space="preserve">” </w:t>
      </w:r>
      <w:r>
        <w:rPr>
          <w:rFonts w:ascii="Times New Roman;Times;serif" w:hAnsi="Times New Roman;Times;serif"/>
          <w:sz w:val="22"/>
        </w:rPr>
        <w:t>means a borrowing consisting of simultaneous Mortgage Loans of the same Class and Type.</w:t>
      </w:r>
    </w:p>
    <w:p>
      <w:pPr>
        <w:pStyle w:val="TextBody"/>
        <w:bidi w:val="0"/>
        <w:spacing w:before="0" w:after="240"/>
        <w:ind w:left="0" w:right="0" w:firstLine="1440"/>
        <w:jc w:val="both"/>
        <w:rPr/>
      </w:pPr>
      <w:r>
        <w:rPr/>
        <w:t>“</w:t>
      </w:r>
      <w:r>
        <w:rPr>
          <w:rFonts w:ascii="Times New Roman;Times;serif" w:hAnsi="Times New Roman;Times;serif"/>
          <w:i/>
          <w:sz w:val="22"/>
        </w:rPr>
        <w:t>Mortgage Loan Increase”</w:t>
      </w:r>
      <w:r>
        <w:rPr>
          <w:rFonts w:ascii="Times New Roman;Times;serif" w:hAnsi="Times New Roman;Times;serif"/>
          <w:sz w:val="20"/>
        </w:rPr>
        <w:t xml:space="preserve"> </w:t>
      </w:r>
      <w:r>
        <w:rPr>
          <w:rFonts w:ascii="Times New Roman;Times;serif" w:hAnsi="Times New Roman;Times;serif"/>
          <w:sz w:val="22"/>
        </w:rPr>
        <w:t>has the meaning provided to such term in Section 2.11.1.</w:t>
      </w:r>
    </w:p>
    <w:p>
      <w:pPr>
        <w:pStyle w:val="TextBody"/>
        <w:bidi w:val="0"/>
        <w:spacing w:before="0" w:after="240"/>
        <w:ind w:left="0" w:right="0" w:firstLine="1440"/>
        <w:jc w:val="both"/>
        <w:rPr/>
      </w:pPr>
      <w:r>
        <w:rPr/>
        <w:t>“</w:t>
      </w:r>
      <w:r>
        <w:rPr>
          <w:rFonts w:ascii="Times New Roman;Times;serif" w:hAnsi="Times New Roman;Times;serif"/>
          <w:i/>
          <w:sz w:val="22"/>
        </w:rPr>
        <w:t>Mortgage Loan Lenders</w:t>
      </w:r>
      <w:r>
        <w:rPr>
          <w:rFonts w:ascii="Times New Roman;Times;serif" w:hAnsi="Times New Roman;Times;serif"/>
          <w:sz w:val="20"/>
        </w:rPr>
        <w:t xml:space="preserve">” </w:t>
      </w:r>
      <w:r>
        <w:rPr>
          <w:rFonts w:ascii="Times New Roman;Times;serif" w:hAnsi="Times New Roman;Times;serif"/>
          <w:sz w:val="22"/>
        </w:rPr>
        <w:t>means a Lender having an Original Mortgage Loan Commitment, a Delayed Draw Mortgage Loan Commitment, a commitment in respect of a Mortgage Loan Increase, or a commitment in respect of any Additional Mortgage Loan, or any Lender holding a Mortgage Loan.</w:t>
      </w:r>
    </w:p>
    <w:p>
      <w:pPr>
        <w:pStyle w:val="TextBody"/>
        <w:bidi w:val="0"/>
        <w:spacing w:before="0" w:after="240"/>
        <w:ind w:left="0" w:right="0" w:firstLine="1440"/>
        <w:jc w:val="both"/>
        <w:rPr/>
      </w:pPr>
      <w:r>
        <w:rPr/>
        <w:t>“</w:t>
      </w:r>
      <w:r>
        <w:rPr>
          <w:rFonts w:ascii="Times New Roman;Times;serif" w:hAnsi="Times New Roman;Times;serif"/>
          <w:i/>
          <w:sz w:val="22"/>
        </w:rPr>
        <w:t>Mortgage Loan Notes”</w:t>
      </w:r>
      <w:r>
        <w:rPr>
          <w:rFonts w:ascii="Times New Roman;Times;serif" w:hAnsi="Times New Roman;Times;serif"/>
          <w:sz w:val="20"/>
        </w:rPr>
        <w:t xml:space="preserve"> </w:t>
      </w:r>
      <w:r>
        <w:rPr>
          <w:rFonts w:ascii="Times New Roman;Times;serif" w:hAnsi="Times New Roman;Times;serif"/>
          <w:sz w:val="22"/>
        </w:rPr>
        <w:t>means, collectively, the promissory notes of the applicable Borrowers evidencing the Mortgage Loans under the Applicable Credit Facility substantially in the form of Exhibit H attached hereto (or such other form as may be agreed to by the Administrative Agent and the applicable Borrowers), together with all amendments and replacements thereof.</w:t>
      </w:r>
    </w:p>
    <w:p>
      <w:pPr>
        <w:pStyle w:val="TextBody"/>
        <w:bidi w:val="0"/>
        <w:spacing w:before="0" w:after="240"/>
        <w:ind w:left="0" w:right="0" w:firstLine="1440"/>
        <w:jc w:val="both"/>
        <w:rPr/>
      </w:pPr>
      <w:r>
        <w:rPr/>
        <w:t>“</w:t>
      </w:r>
      <w:r>
        <w:rPr>
          <w:rFonts w:ascii="Times New Roman;Times;serif" w:hAnsi="Times New Roman;Times;serif"/>
          <w:i/>
          <w:sz w:val="22"/>
        </w:rPr>
        <w:t xml:space="preserve">Mortgage Loans” </w:t>
      </w:r>
      <w:r>
        <w:rPr>
          <w:rFonts w:ascii="Times New Roman;Times;serif" w:hAnsi="Times New Roman;Times;serif"/>
          <w:sz w:val="22"/>
        </w:rPr>
        <w:t>means the Original Mortgage Loans, the Delayed Draw Loans, any mortgage loans made pursuant to a Mortgage Loan Increase and any Additional Mortgage Loans.</w:t>
      </w:r>
    </w:p>
    <w:p>
      <w:pPr>
        <w:pStyle w:val="TextBody"/>
        <w:bidi w:val="0"/>
        <w:spacing w:before="0" w:after="240"/>
        <w:ind w:left="0" w:right="0" w:firstLine="1440"/>
        <w:jc w:val="both"/>
        <w:rPr/>
      </w:pPr>
      <w:r>
        <w:rPr/>
        <w:t>“</w:t>
      </w:r>
      <w:r>
        <w:rPr>
          <w:rFonts w:ascii="Times New Roman;Times;serif" w:hAnsi="Times New Roman;Times;serif"/>
          <w:i/>
          <w:sz w:val="22"/>
        </w:rPr>
        <w:t>Mortgage Obligations Collateral”</w:t>
      </w:r>
      <w:r>
        <w:rPr>
          <w:rFonts w:ascii="Times New Roman;Times;serif" w:hAnsi="Times New Roman;Times;serif"/>
          <w:sz w:val="20"/>
        </w:rPr>
        <w:t xml:space="preserve"> </w:t>
      </w:r>
      <w:r>
        <w:rPr>
          <w:rFonts w:ascii="Times New Roman;Times;serif" w:hAnsi="Times New Roman;Times;serif"/>
          <w:sz w:val="22"/>
        </w:rPr>
        <w:t xml:space="preserve">means the Closing Date Mortgaged Real Property Assets, the Delayed Draw Mortgaged Real Property Assets and/or the Incremental Mortgaged Real Property Assets, as the context requires, in which the Administrative Agent on behalf of the Secured Parties is from time to time granted a Lien under any Security Document as security for all or any portion of the Total Mortgage Obligations;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xml:space="preserve">, that Mortgage Obligations Collateral shall not include any Excluded Property; and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0"/>
        </w:rPr>
        <w:t xml:space="preserve"> </w:t>
      </w:r>
      <w:r>
        <w:rPr>
          <w:rFonts w:ascii="Times New Roman;Times;serif" w:hAnsi="Times New Roman;Times;serif"/>
          <w:sz w:val="22"/>
        </w:rPr>
        <w:t>that (i) the Closing Date Mortgaged Real Property Assets secure only the Original Mortgage Obligations, (ii) the Delayed Draw Mortgaged Real Property Assets secure only the Delayed Draw Mortgage Obligations in respect of the Class of Delayed Draw Loans advanced directly against such Delayed Draw Mortgaged Real Property Assets and (iii) any Incremental Mortgaged Real Property Assets secure only the Incremental Mortgage Obligations in respect of the Class of Additional Mortgage Loans advanced directly against such Incremental Mortgaged Real Property Assets.</w:t>
      </w:r>
    </w:p>
    <w:p>
      <w:pPr>
        <w:pStyle w:val="TextBody"/>
        <w:bidi w:val="0"/>
        <w:spacing w:before="0" w:after="240"/>
        <w:ind w:left="0" w:right="0" w:firstLine="1440"/>
        <w:jc w:val="both"/>
        <w:rPr/>
      </w:pPr>
      <w:r>
        <w:rPr/>
        <w:t>“</w:t>
      </w:r>
      <w:r>
        <w:rPr>
          <w:rFonts w:ascii="Times New Roman;Times;serif" w:hAnsi="Times New Roman;Times;serif"/>
          <w:i/>
          <w:sz w:val="22"/>
        </w:rPr>
        <w:t>Mortgaged Property Asset Value”</w:t>
      </w:r>
      <w:r>
        <w:rPr>
          <w:rFonts w:ascii="Times New Roman;Times;serif" w:hAnsi="Times New Roman;Times;serif"/>
          <w:sz w:val="20"/>
        </w:rPr>
        <w:t xml:space="preserve"> </w:t>
      </w:r>
      <w:r>
        <w:rPr>
          <w:rFonts w:ascii="Times New Roman;Times;serif" w:hAnsi="Times New Roman;Times;serif"/>
          <w:sz w:val="22"/>
        </w:rPr>
        <w:t>means the “as is” value of a Mortgaged Real Property, as determined by the most recent Real Estate Appraisal obtained and delivered to the Borrower Representative and the Administrative Agent with respect to such Mortgaged Real Property.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Mortgaged Real Property”</w:t>
      </w:r>
      <w:r>
        <w:rPr>
          <w:rFonts w:ascii="Times New Roman;Times;serif" w:hAnsi="Times New Roman;Times;serif"/>
          <w:sz w:val="20"/>
        </w:rPr>
        <w:t xml:space="preserve"> </w:t>
      </w:r>
      <w:r>
        <w:rPr>
          <w:rFonts w:ascii="Times New Roman;Times;serif" w:hAnsi="Times New Roman;Times;serif"/>
          <w:sz w:val="22"/>
        </w:rPr>
        <w:t>means the Closing Date Mortgaged Real Property, the Delayed Draw Mortgaged Real Property and/or any Incremental Mortgaged Real Property, as the context requires.</w:t>
      </w:r>
    </w:p>
    <w:p>
      <w:pPr>
        <w:pStyle w:val="TextBody"/>
        <w:bidi w:val="0"/>
        <w:spacing w:before="0" w:after="240"/>
        <w:ind w:left="0" w:right="0" w:firstLine="1440"/>
        <w:jc w:val="both"/>
        <w:rPr/>
      </w:pPr>
      <w:r>
        <w:rPr/>
        <w:t>“</w:t>
      </w:r>
      <w:r>
        <w:rPr>
          <w:rFonts w:ascii="Times New Roman;Times;serif" w:hAnsi="Times New Roman;Times;serif"/>
          <w:i/>
          <w:sz w:val="22"/>
        </w:rPr>
        <w:t>Mortgages</w:t>
      </w:r>
      <w:r>
        <w:rPr>
          <w:rFonts w:ascii="Times New Roman;Times;serif" w:hAnsi="Times New Roman;Times;serif"/>
          <w:sz w:val="20"/>
        </w:rPr>
        <w:t xml:space="preserve">” </w:t>
      </w:r>
      <w:r>
        <w:rPr>
          <w:rFonts w:ascii="Times New Roman;Times;serif" w:hAnsi="Times New Roman;Times;serif"/>
          <w:sz w:val="22"/>
        </w:rPr>
        <w:t>means, collectively, the deeds of trust, trust deeds and mortgages made by the Loan Parties in favor or for the benefit of the Administrative Agent substantially in the form delivered on the Closing Date or such other form as may be agreed to by the Borrower Representative and the Administrative Agent, together with any other related forms or documents that are required or customary to effect the recording of such deeds of trust, trust deeds and mortgages. Notwithstanding any provision in this Agreement to the contrary, it is understood and agreed that if pursuant to the applicable state law a mortgage Tax, intangibles or similar Tax will be owed on the full amount of the Indebtedness evidenced hereby, then the amount secured by the applicable mortgage, trust deed or deed of trust shall be limited to an amount not greater than 120.0% of the amount of the applicable Mortgage Loan allocated to such Mortgaged Real Property, to be secured by such mortgage, trust deed or deed of trust.</w:t>
      </w:r>
    </w:p>
    <w:p>
      <w:pPr>
        <w:pStyle w:val="TextBody"/>
        <w:bidi w:val="0"/>
        <w:spacing w:before="0" w:after="240"/>
        <w:ind w:left="0" w:right="0" w:firstLine="1440"/>
        <w:jc w:val="both"/>
        <w:rPr/>
      </w:pPr>
      <w:r>
        <w:rPr/>
        <w:t>“</w:t>
      </w:r>
      <w:r>
        <w:rPr>
          <w:rFonts w:ascii="Times New Roman;Times;serif" w:hAnsi="Times New Roman;Times;serif"/>
          <w:i/>
          <w:sz w:val="22"/>
        </w:rPr>
        <w:t xml:space="preserve">Multiemployer Plan” </w:t>
      </w:r>
      <w:r>
        <w:rPr>
          <w:rFonts w:ascii="Times New Roman;Times;serif" w:hAnsi="Times New Roman;Times;serif"/>
          <w:sz w:val="22"/>
        </w:rPr>
        <w:t>means any employee benefit plan of the type described in Sections 4001(a)(3) or 3(37) of ERISA, to which any Loan Party, Subsidiary or any ERISA Affiliate makes or is obligated to make contributions, or during the preceding six plan years, has made or been obligated to make contributions, or with respect to which any Loan Party or Subsidiary could reasonably be expected to incur liability (including by reason of their respective ERISA Affiliates).</w:t>
      </w:r>
    </w:p>
    <w:p>
      <w:pPr>
        <w:pStyle w:val="TextBody"/>
        <w:bidi w:val="0"/>
        <w:spacing w:before="0" w:after="240"/>
        <w:ind w:left="0" w:right="0" w:firstLine="1440"/>
        <w:jc w:val="both"/>
        <w:rPr/>
      </w:pPr>
      <w:r>
        <w:rPr/>
        <w:t>“</w:t>
      </w:r>
      <w:r>
        <w:rPr>
          <w:rFonts w:ascii="Times New Roman;Times;serif" w:hAnsi="Times New Roman;Times;serif"/>
          <w:i/>
          <w:sz w:val="22"/>
        </w:rPr>
        <w:t>Multiple Employer Plan”</w:t>
      </w:r>
      <w:r>
        <w:rPr>
          <w:rFonts w:ascii="Times New Roman;Times;serif" w:hAnsi="Times New Roman;Times;serif"/>
          <w:sz w:val="20"/>
        </w:rPr>
        <w:t xml:space="preserve"> </w:t>
      </w:r>
      <w:r>
        <w:rPr>
          <w:rFonts w:ascii="Times New Roman;Times;serif" w:hAnsi="Times New Roman;Times;serif"/>
          <w:sz w:val="22"/>
        </w:rPr>
        <w:t>means a Plan which has two or more contributing sponsors (including any Loan Party, Subsidiary or any ERISA Affiliate) at least two of whom are not under common control, as such a plan is described in Section 4064 of ERISA.</w:t>
      </w:r>
    </w:p>
    <w:p>
      <w:pPr>
        <w:pStyle w:val="TextBody"/>
        <w:bidi w:val="0"/>
        <w:spacing w:before="0" w:after="240"/>
        <w:ind w:left="0" w:right="0" w:firstLine="1440"/>
        <w:jc w:val="both"/>
        <w:rPr/>
      </w:pPr>
      <w:r>
        <w:rPr/>
        <w:t>“</w:t>
      </w:r>
      <w:r>
        <w:rPr>
          <w:rFonts w:ascii="Times New Roman;Times;serif" w:hAnsi="Times New Roman;Times;serif"/>
          <w:i/>
          <w:sz w:val="22"/>
        </w:rPr>
        <w:t>Net Available Proceeds</w:t>
      </w:r>
      <w:r>
        <w:rPr>
          <w:rFonts w:ascii="Times New Roman;Times;serif" w:hAnsi="Times New Roman;Times;serif"/>
          <w:sz w:val="20"/>
        </w:rPr>
        <w:t xml:space="preserve">” </w:t>
      </w:r>
      <w:r>
        <w:rPr>
          <w:rFonts w:ascii="Times New Roman;Times;serif" w:hAnsi="Times New Roman;Times;serif"/>
          <w:sz w:val="22"/>
        </w:rPr>
        <w:t>means,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(1)</w:t>
      </w:r>
      <w:r>
        <w:rPr>
          <w:rFonts w:ascii="Times New Roman;Times;serif" w:hAnsi="Times New Roman;Times;serif"/>
          <w:sz w:val="22"/>
        </w:rPr>
        <w:t>with respect to any Disposition or any Casualty Event, as applicable, the aggregate cash and Cash Equivalents received by any Loan Party or any Subsidiary in respect of any Disposition or Casualty Event, as applicable, including any cash and Cash Equivalents received upon the sale or other disposition of any non-cash consideration received in any Disposition, net of (i) the reasonable and documented out-of-pocket costs relating to such Disposition or Casualty Event, as applicable, and the sale or disposition of such non-cash consideration, including legal, accounting and investment banking fees, payments made in order to obtain a necessary consent or required by applicable Law, brokerage and sales commissions, as applicable, and other reasonable and documented out-of-pocket fees and expenses, including title and recordation expenses, Taxes paid or payable as a result thereof or any transactions occurring or deemed to occur to effectuate a payment under this Agreement and (ii) amounts required to be applied to the repayment of principal, premium, if any, and interest on Indebtedness permitted under clause (f) of Section 6.03 which is secured by a Permitted Encumbrance on such assets so Disposed or subject to a Casualty Event;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(2)</w:t>
      </w:r>
      <w:r>
        <w:rPr>
          <w:rFonts w:ascii="Times New Roman;Times;serif" w:hAnsi="Times New Roman;Times;serif"/>
          <w:sz w:val="22"/>
        </w:rPr>
        <w:t>with respect to the incurrence or issuance of any Indebtedness by any Loan Party or any of its Subsidiaries, the excess, if any, of (i) the sum of the cash received in connection with such incurrence or issuance net of (ii) all reasonable and documented out-of-pocket fees (including investment banking fees, attorneys’ fees, accountants’ fees, underwriting fees and discounts), commissions, costs and other reasonable and documented out-of-pocket expenses incurred, in each case by any Loan Party or any Subsidiary in connection with such incurrence or issuance.</w:t>
      </w:r>
    </w:p>
    <w:p>
      <w:pPr>
        <w:pStyle w:val="TextBody"/>
        <w:bidi w:val="0"/>
        <w:spacing w:before="0" w:after="240"/>
        <w:ind w:left="0" w:right="0" w:firstLine="1440"/>
        <w:jc w:val="both"/>
        <w:rPr/>
      </w:pPr>
      <w:r>
        <w:rPr/>
        <w:t>“</w:t>
      </w:r>
      <w:r>
        <w:rPr>
          <w:rFonts w:ascii="Times New Roman;Times;serif" w:hAnsi="Times New Roman;Times;serif"/>
          <w:i/>
          <w:sz w:val="22"/>
        </w:rPr>
        <w:t>Net Operating Income”</w:t>
      </w:r>
      <w:r>
        <w:rPr>
          <w:rFonts w:ascii="Times New Roman;Times;serif" w:hAnsi="Times New Roman;Times;serif"/>
          <w:sz w:val="20"/>
        </w:rPr>
        <w:t xml:space="preserve"> </w:t>
      </w:r>
      <w:r>
        <w:rPr>
          <w:rFonts w:ascii="Times New Roman;Times;serif" w:hAnsi="Times New Roman;Times;serif"/>
          <w:sz w:val="22"/>
        </w:rPr>
        <w:t>means, for any Mortgaged Real Property and for a given period, the sum of the following (without duplication and determined on a consistent basis with prior periods):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rents and other revenues received in the ordinary course from such Mortgaged Real Property (excluding pre-paid rents and revenues and security deposits, in each case except to the extent applied in satisfaction of tenants’ obligations for rent) minus (b) all expenses paid related to the ownership, operation or maintenance of such Mortgaged Real Property, including but not limited to property taxes, assessments and the like, insurance, utilities, payroll costs, maintenance, repair and landscaping expenses, marketing expenses and other expenses incurred in connection with such Mortgaged Real Property, in each instance to the extent paid by Borrower or another Loan Party, provided such expenses shall not include interest and principal payments under the Loan(s), capital expenditures and non-cash expenditures such as amortization and depreciation.</w:t>
      </w:r>
    </w:p>
    <w:p>
      <w:pPr>
        <w:pStyle w:val="TextBody"/>
        <w:bidi w:val="0"/>
        <w:spacing w:before="0" w:after="240"/>
        <w:ind w:left="0" w:right="0" w:firstLine="1440"/>
        <w:jc w:val="both"/>
        <w:rPr/>
      </w:pPr>
      <w:r>
        <w:rPr/>
        <w:t>“</w:t>
      </w:r>
      <w:r>
        <w:rPr>
          <w:rFonts w:ascii="Times New Roman;Times;serif" w:hAnsi="Times New Roman;Times;serif"/>
          <w:i/>
          <w:sz w:val="22"/>
        </w:rPr>
        <w:t>Non-Consenting Lender”</w:t>
      </w:r>
      <w:r>
        <w:rPr>
          <w:rFonts w:ascii="Times New Roman;Times;serif" w:hAnsi="Times New Roman;Times;serif"/>
          <w:sz w:val="20"/>
        </w:rPr>
        <w:t xml:space="preserve"> </w:t>
      </w:r>
      <w:r>
        <w:rPr>
          <w:rFonts w:ascii="Times New Roman;Times;serif" w:hAnsi="Times New Roman;Times;serif"/>
          <w:sz w:val="22"/>
        </w:rPr>
        <w:t xml:space="preserve">means any Lender that does not approve any consent, waiver or amendment that (a) requires the approval of all Lenders, all affected Lenders or such Lender (or all Lenders, all affected Lenders or such Lender with respect to a certain Class of Loans or Commitments) in accordance with the terms of Section 10.01 </w:t>
      </w:r>
      <w:r>
        <w:rPr>
          <w:rFonts w:ascii="Times New Roman;Times;serif" w:hAnsi="Times New Roman;Times;serif"/>
          <w:sz w:val="22"/>
          <w:u w:val="single"/>
        </w:rPr>
        <w:t>and</w:t>
      </w:r>
      <w:r>
        <w:rPr>
          <w:rFonts w:ascii="Times New Roman;Times;serif" w:hAnsi="Times New Roman;Times;serif"/>
          <w:sz w:val="20"/>
        </w:rPr>
        <w:t xml:space="preserve"> </w:t>
      </w:r>
      <w:r>
        <w:rPr>
          <w:rFonts w:ascii="Times New Roman;Times;serif" w:hAnsi="Times New Roman;Times;serif"/>
          <w:sz w:val="22"/>
        </w:rPr>
        <w:t>(b) has been approved by the Required Lenders (or the Required Lenders under such Class of Loans or Commitments, as applicable).</w:t>
      </w:r>
    </w:p>
    <w:p>
      <w:pPr>
        <w:pStyle w:val="TextBody"/>
        <w:bidi w:val="0"/>
        <w:spacing w:before="0" w:after="240"/>
        <w:ind w:left="0" w:right="0" w:firstLine="1440"/>
        <w:jc w:val="both"/>
        <w:rPr/>
      </w:pPr>
      <w:r>
        <w:rPr/>
        <w:t>“</w:t>
      </w:r>
      <w:r>
        <w:rPr>
          <w:rFonts w:ascii="Times New Roman;Times;serif" w:hAnsi="Times New Roman;Times;serif"/>
          <w:i/>
          <w:sz w:val="22"/>
        </w:rPr>
        <w:t>Non-Defaulting Lender”</w:t>
      </w:r>
      <w:r>
        <w:rPr>
          <w:rFonts w:ascii="Times New Roman;Times;serif" w:hAnsi="Times New Roman;Times;serif"/>
          <w:sz w:val="20"/>
        </w:rPr>
        <w:t xml:space="preserve"> </w:t>
      </w:r>
      <w:r>
        <w:rPr>
          <w:rFonts w:ascii="Times New Roman;Times;serif" w:hAnsi="Times New Roman;Times;serif"/>
          <w:sz w:val="22"/>
        </w:rPr>
        <w:t>means, at any time, each Lender that is not a Defaulting Lender at such time.</w:t>
      </w:r>
    </w:p>
    <w:p>
      <w:pPr>
        <w:pStyle w:val="TextBody"/>
        <w:bidi w:val="0"/>
        <w:spacing w:before="0" w:after="240"/>
        <w:ind w:left="0" w:right="0" w:firstLine="1440"/>
        <w:jc w:val="both"/>
        <w:rPr/>
      </w:pPr>
      <w:r>
        <w:rPr/>
        <w:t>“</w:t>
      </w:r>
      <w:r>
        <w:rPr>
          <w:rFonts w:ascii="Times New Roman;Times;serif" w:hAnsi="Times New Roman;Times;serif"/>
          <w:i/>
          <w:sz w:val="22"/>
        </w:rPr>
        <w:t>Note”</w:t>
      </w:r>
      <w:r>
        <w:rPr>
          <w:rFonts w:ascii="Times New Roman;Times;serif" w:hAnsi="Times New Roman;Times;serif"/>
          <w:sz w:val="20"/>
        </w:rPr>
        <w:t xml:space="preserve"> </w:t>
      </w:r>
      <w:r>
        <w:rPr>
          <w:rFonts w:ascii="Times New Roman;Times;serif" w:hAnsi="Times New Roman;Times;serif"/>
          <w:sz w:val="22"/>
        </w:rPr>
        <w:t>means any Mortgage Loan Note of a Class, as the context requires.  The “Notes” means, collectively, all of the Notes.</w:t>
      </w:r>
    </w:p>
    <w:p>
      <w:pPr>
        <w:pStyle w:val="TextBody"/>
        <w:bidi w:val="0"/>
        <w:spacing w:before="0" w:after="240"/>
        <w:ind w:left="0" w:right="0" w:firstLine="1440"/>
        <w:jc w:val="both"/>
        <w:rPr/>
      </w:pPr>
      <w:r>
        <w:rPr/>
        <w:t>“</w:t>
      </w:r>
      <w:r>
        <w:rPr>
          <w:rFonts w:ascii="Times New Roman;Times;serif" w:hAnsi="Times New Roman;Times;serif"/>
          <w:i/>
          <w:sz w:val="22"/>
        </w:rPr>
        <w:t>Obligations”</w:t>
      </w:r>
      <w:r>
        <w:rPr>
          <w:rFonts w:ascii="Times New Roman;Times;serif" w:hAnsi="Times New Roman;Times;serif"/>
          <w:sz w:val="20"/>
        </w:rPr>
        <w:t xml:space="preserve"> </w:t>
      </w:r>
      <w:r>
        <w:rPr>
          <w:rFonts w:ascii="Times New Roman;Times;serif" w:hAnsi="Times New Roman;Times;serif"/>
          <w:sz w:val="22"/>
        </w:rPr>
        <w:t xml:space="preserve">means, collectively, (a) all of the obligations of the Loan Parties to (i) the Lender Parties, M&amp;T Bank, or any of their Affiliates, whenever arising, under this Agreement or any other Credit Documents, including without limitation all unpaid principal, accrued interest, fees and Lender Party Expenses, due or to become due hereunder or thereunder, and all payments owed to the Lead Arranger or the Administrative Agent under the Fee Letter, (ii) the Lender Parties, M&amp;T Bank, or any of their Related Parties on account of indemnification and reimbursement duties and obligations due or to become due under this Agreement or any other Credit Document; (iii) any Swap Provider under or in connection with any Swap Obligations; (iv) any Cash Management Bank arising out of or related to Cash Management Products, including any reimbursement, repayment or indemnity obligations under such Cash Management Products and (v) the Lender Parties pursuant to Erroneous Payment Subrogation Rights, and (b) to the extent not duplicative of clause (a) above, all of the obligations of the Borrower Representative to the Lender Parties, M&amp;T Bank, or any of their Related Parties on account of any fees, Lender Party Expenses, reimbursement, repayment or indemnity obligations under the Credit Documents; including, in each case, interest and fees that accrue during any Insolvency Proceedings, regardless of whether such interest or fees are allowed claims in such proceedings;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Obligations of a Loan Party shall exclude any Excluded Swap Liabilities with respect to such Loan Party.</w:t>
      </w:r>
    </w:p>
    <w:p>
      <w:pPr>
        <w:pStyle w:val="TextBody"/>
        <w:bidi w:val="0"/>
        <w:spacing w:before="0" w:after="240"/>
        <w:ind w:left="0" w:right="0" w:firstLine="1440"/>
        <w:jc w:val="both"/>
        <w:rPr/>
      </w:pPr>
      <w:r>
        <w:rPr/>
        <w:t>“</w:t>
      </w:r>
      <w:r>
        <w:rPr>
          <w:rFonts w:ascii="Times New Roman;Times;serif" w:hAnsi="Times New Roman;Times;serif"/>
          <w:i/>
          <w:sz w:val="22"/>
        </w:rPr>
        <w:t>OFAC”</w:t>
      </w:r>
      <w:r>
        <w:rPr>
          <w:rFonts w:ascii="Times New Roman;Times;serif" w:hAnsi="Times New Roman;Times;serif"/>
          <w:sz w:val="20"/>
        </w:rPr>
        <w:t xml:space="preserve"> </w:t>
      </w:r>
      <w:r>
        <w:rPr>
          <w:rFonts w:ascii="Times New Roman;Times;serif" w:hAnsi="Times New Roman;Times;serif"/>
          <w:sz w:val="22"/>
        </w:rPr>
        <w:t>means the Office of Foreign Assets Control of the United States Department of the Treasury.</w:t>
      </w:r>
    </w:p>
    <w:p>
      <w:pPr>
        <w:pStyle w:val="TextBody"/>
        <w:bidi w:val="0"/>
        <w:spacing w:before="0" w:after="240"/>
        <w:ind w:left="0" w:right="0" w:firstLine="1440"/>
        <w:jc w:val="both"/>
        <w:rPr/>
      </w:pPr>
      <w:r>
        <w:rPr/>
        <w:t>“</w:t>
      </w:r>
      <w:r>
        <w:rPr>
          <w:rFonts w:ascii="Times New Roman;Times;serif" w:hAnsi="Times New Roman;Times;serif"/>
          <w:i/>
          <w:sz w:val="22"/>
        </w:rPr>
        <w:t>Organization Documents”</w:t>
      </w:r>
      <w:r>
        <w:rPr>
          <w:rFonts w:ascii="Times New Roman;Times;serif" w:hAnsi="Times New Roman;Times;serif"/>
          <w:sz w:val="20"/>
        </w:rPr>
        <w:t xml:space="preserve"> </w:t>
      </w:r>
      <w:r>
        <w:rPr>
          <w:rFonts w:ascii="Times New Roman;Times;serif" w:hAnsi="Times New Roman;Times;serif"/>
          <w:sz w:val="22"/>
        </w:rPr>
        <w:t>means (a) with respect to any corporation, the certificate or articles of incorporation and the bylaws (or equivalent or comparable constitutive documents with respect to any jurisdiction), (b) with respect to any limited liability company, the certificate or articles of formation or organization and operating agreement or limited liability company agreement, and (c) with respect to any partnership, joint venture, trust or other form of business entity, the partnership, joint venture or other applicable agreement of formation or organization and any agreement, instrument or filing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 xml:space="preserve">Original Maturity Date” </w:t>
      </w:r>
      <w:r>
        <w:rPr>
          <w:rFonts w:ascii="Times New Roman;Times;serif" w:hAnsi="Times New Roman;Times;serif"/>
          <w:sz w:val="22"/>
        </w:rPr>
        <w:t>has the meaning provided to such term in the definition of “Maturity Date.”</w:t>
      </w:r>
    </w:p>
    <w:p>
      <w:pPr>
        <w:pStyle w:val="TextBody"/>
        <w:bidi w:val="0"/>
        <w:spacing w:before="0" w:after="240"/>
        <w:ind w:left="0" w:right="0" w:firstLine="1440"/>
        <w:jc w:val="both"/>
        <w:rPr/>
      </w:pPr>
      <w:r>
        <w:rPr/>
        <w:t>“</w:t>
      </w:r>
      <w:r>
        <w:rPr>
          <w:rFonts w:ascii="Times New Roman;Times;serif" w:hAnsi="Times New Roman;Times;serif"/>
          <w:i/>
          <w:sz w:val="22"/>
        </w:rPr>
        <w:t>Original Mortgage Loan Commitment</w:t>
      </w:r>
      <w:r>
        <w:rPr>
          <w:rFonts w:ascii="Times New Roman;Times;serif" w:hAnsi="Times New Roman;Times;serif"/>
          <w:sz w:val="20"/>
        </w:rPr>
        <w:t xml:space="preserve">” </w:t>
      </w:r>
      <w:r>
        <w:rPr>
          <w:rFonts w:ascii="Times New Roman;Times;serif" w:hAnsi="Times New Roman;Times;serif"/>
          <w:sz w:val="22"/>
        </w:rPr>
        <w:t>means, as to any Mortgage Loan Lender, its obligation to make Original Mortgage Loans to the applicable Mortgage Loan Borrowers pursuant to Section 2.03, in an aggregate amount not to exceed the amount set forth for such Lender on Schedule 2.03 as such Lender’s “Original Mortgage Loan Commitment” or as set forth in any applicable Assignment and Assumption or agreement executed by a Mortgage Loan Lender becoming a party hereto in accordance with Section 10.02, as the same may be reduced from time to time pursuant to Section 2.03.7, or increased as appropriate to reflect any increase effected in accordance with Section 2.11; and “</w:t>
      </w:r>
      <w:r>
        <w:rPr>
          <w:rFonts w:ascii="Times New Roman;Times;serif" w:hAnsi="Times New Roman;Times;serif"/>
          <w:i/>
          <w:sz w:val="22"/>
        </w:rPr>
        <w:t>Original Mortgage Loan Commitments</w:t>
      </w:r>
      <w:r>
        <w:rPr>
          <w:rFonts w:ascii="Times New Roman;Times;serif" w:hAnsi="Times New Roman;Times;serif"/>
          <w:sz w:val="20"/>
        </w:rPr>
        <w:t xml:space="preserve">” </w:t>
      </w:r>
      <w:r>
        <w:rPr>
          <w:rFonts w:ascii="Times New Roman;Times;serif" w:hAnsi="Times New Roman;Times;serif"/>
          <w:sz w:val="22"/>
        </w:rPr>
        <w:t>means the aggregate Original Mortgage Loan Commitments of all of the Mortgage Loan Lenders. The aggregate amount of Original Mortgage Loan Commitments on the Closing Date immediately prior to giving effect to the Original Mortgage Loans funded on the Closing Date is $132,787,500.00.</w:t>
      </w:r>
    </w:p>
    <w:p>
      <w:pPr>
        <w:pStyle w:val="TextBody"/>
        <w:bidi w:val="0"/>
        <w:spacing w:before="0" w:after="240"/>
        <w:ind w:left="0" w:right="0" w:firstLine="1440"/>
        <w:jc w:val="both"/>
        <w:rPr/>
      </w:pPr>
      <w:r>
        <w:rPr/>
        <w:t>“</w:t>
      </w:r>
      <w:r>
        <w:rPr>
          <w:rFonts w:ascii="Times New Roman;Times;serif" w:hAnsi="Times New Roman;Times;serif"/>
          <w:i/>
          <w:sz w:val="22"/>
        </w:rPr>
        <w:t>Original Mortgage Obligations”</w:t>
      </w:r>
      <w:r>
        <w:rPr>
          <w:rFonts w:ascii="Times New Roman;Times;serif" w:hAnsi="Times New Roman;Times;serif"/>
          <w:sz w:val="20"/>
        </w:rPr>
        <w:t xml:space="preserve"> </w:t>
      </w:r>
      <w:r>
        <w:rPr>
          <w:rFonts w:ascii="Times New Roman;Times;serif" w:hAnsi="Times New Roman;Times;serif"/>
          <w:sz w:val="22"/>
        </w:rPr>
        <w:t>means, with respect to Original Mortgage Loans, all of the obligations of the Loan Parties to (i) the Mortgage Loan Lenders of such Class, whenever arising, under this Agreement or any other Credit Documents, including without limitation all unpaid principal, accrued interest, fees and Lender Party Expenses of the Mortgage Loan Lenders of such Class, due and payable hereunder and thereunder in respect of the Mortgage Facility or any Mortgage Loan Increase in respect of the Mortgage Facility, and (ii) the Mortgage Loan Lenders or any of their Related Parties on account of indemnification and reimbursement duties and obligations due and payable under this Agreement or any other Credit Document in respect of the Mortgage Facility or any Mortgage Loan Increase in respect of the Mortgage Facility.</w:t>
      </w:r>
    </w:p>
    <w:p>
      <w:pPr>
        <w:pStyle w:val="TextBody"/>
        <w:bidi w:val="0"/>
        <w:spacing w:before="0" w:after="240"/>
        <w:ind w:left="0" w:right="0" w:firstLine="1440"/>
        <w:jc w:val="both"/>
        <w:rPr/>
      </w:pPr>
      <w:r>
        <w:rPr/>
        <w:t>“</w:t>
      </w:r>
      <w:r>
        <w:rPr>
          <w:rFonts w:ascii="Times New Roman;Times;serif" w:hAnsi="Times New Roman;Times;serif"/>
          <w:i/>
          <w:sz w:val="22"/>
        </w:rPr>
        <w:t>Original Mortgage Loans</w:t>
      </w:r>
      <w:r>
        <w:rPr>
          <w:rFonts w:ascii="Times New Roman;Times;serif" w:hAnsi="Times New Roman;Times;serif"/>
          <w:sz w:val="20"/>
        </w:rPr>
        <w:t xml:space="preserve">” </w:t>
      </w:r>
      <w:r>
        <w:rPr>
          <w:rFonts w:ascii="Times New Roman;Times;serif" w:hAnsi="Times New Roman;Times;serif"/>
          <w:sz w:val="22"/>
        </w:rPr>
        <w:t>has the meaning provided to such term in Section 2.03.1(a).</w:t>
      </w:r>
    </w:p>
    <w:p>
      <w:pPr>
        <w:pStyle w:val="TextBody"/>
        <w:bidi w:val="0"/>
        <w:spacing w:before="0" w:after="240"/>
        <w:ind w:left="0" w:right="0" w:firstLine="1440"/>
        <w:jc w:val="both"/>
        <w:rPr/>
      </w:pPr>
      <w:r>
        <w:rPr/>
        <w:t>“</w:t>
      </w:r>
      <w:r>
        <w:rPr>
          <w:rFonts w:ascii="Times New Roman;Times;serif" w:hAnsi="Times New Roman;Times;serif"/>
          <w:i/>
          <w:sz w:val="22"/>
        </w:rPr>
        <w:t>Other Connection Taxes”</w:t>
      </w:r>
      <w:r>
        <w:rPr>
          <w:rFonts w:ascii="Times New Roman;Times;serif" w:hAnsi="Times New Roman;Times;serif"/>
          <w:sz w:val="20"/>
        </w:rPr>
        <w:t xml:space="preserve"> </w:t>
      </w:r>
      <w:r>
        <w:rPr>
          <w:rFonts w:ascii="Times New Roman;Times;serif" w:hAnsi="Times New Roman;Times;serif"/>
          <w:sz w:val="22"/>
        </w:rPr>
        <w:t>means, with respect to any Recipient, Taxes imposed as a result of a present or former connection between such Recipient and the jurisdiction imposing such Tax (other than connections arising solely from (and that would not have existed but for) such Recipient having executed, delivered, become a party to, performed its obligations under, received payments under, received or perfected a security interest under, engaged in any other transaction pursuant to or enforced any Credit Document, or sold or assigned an interest in any Loan or Credit Document).</w:t>
      </w:r>
    </w:p>
    <w:p>
      <w:pPr>
        <w:pStyle w:val="TextBody"/>
        <w:bidi w:val="0"/>
        <w:spacing w:before="0" w:after="240"/>
        <w:ind w:left="0" w:right="0" w:firstLine="1440"/>
        <w:jc w:val="both"/>
        <w:rPr/>
      </w:pPr>
      <w:r>
        <w:rPr/>
        <w:t>“</w:t>
      </w:r>
      <w:r>
        <w:rPr>
          <w:rFonts w:ascii="Times New Roman;Times;serif" w:hAnsi="Times New Roman;Times;serif"/>
          <w:i/>
          <w:sz w:val="22"/>
        </w:rPr>
        <w:t>Other Taxes”</w:t>
      </w:r>
      <w:r>
        <w:rPr>
          <w:rFonts w:ascii="Times New Roman;Times;serif" w:hAnsi="Times New Roman;Times;serif"/>
          <w:sz w:val="20"/>
        </w:rPr>
        <w:t xml:space="preserve"> </w:t>
      </w:r>
      <w:r>
        <w:rPr>
          <w:rFonts w:ascii="Times New Roman;Times;serif" w:hAnsi="Times New Roman;Times;serif"/>
          <w:sz w:val="22"/>
        </w:rPr>
        <w:t>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Credit Document, except any such Taxes that are Other Connection Taxes imposed with respect to an assignment, grant of a participation, designation of a new office for receiving payments by or on account of a Borrower or other transfer (other than an assignment made pursuant to Section 10.12).</w:t>
      </w:r>
    </w:p>
    <w:p>
      <w:pPr>
        <w:pStyle w:val="TextBody"/>
        <w:bidi w:val="0"/>
        <w:spacing w:before="0" w:after="240"/>
        <w:ind w:left="0" w:right="0" w:firstLine="1440"/>
        <w:jc w:val="both"/>
        <w:rPr/>
      </w:pPr>
      <w:r>
        <w:rPr/>
        <w:t>“</w:t>
      </w:r>
      <w:r>
        <w:rPr>
          <w:rFonts w:ascii="Times New Roman;Times;serif" w:hAnsi="Times New Roman;Times;serif"/>
          <w:i/>
          <w:sz w:val="22"/>
        </w:rPr>
        <w:t>Outstanding Amount”</w:t>
      </w:r>
      <w:r>
        <w:rPr>
          <w:rFonts w:ascii="Times New Roman;Times;serif" w:hAnsi="Times New Roman;Times;serif"/>
          <w:sz w:val="20"/>
        </w:rPr>
        <w:t xml:space="preserve"> </w:t>
      </w:r>
      <w:r>
        <w:rPr>
          <w:rFonts w:ascii="Times New Roman;Times;serif" w:hAnsi="Times New Roman;Times;serif"/>
          <w:sz w:val="22"/>
        </w:rPr>
        <w:t>means, with respect to Mortgage Loans of any Class, the aggregate outstanding principal amount thereof after giving effect to the borrowing thereof and any prepayments or repayments of Mortgage Loans of such Class, as the case may be, on such date.</w:t>
      </w:r>
    </w:p>
    <w:p>
      <w:pPr>
        <w:pStyle w:val="TextBody"/>
        <w:bidi w:val="0"/>
        <w:spacing w:before="0" w:after="240"/>
        <w:ind w:left="0" w:right="0" w:firstLine="1440"/>
        <w:jc w:val="left"/>
        <w:rPr/>
      </w:pPr>
      <w:r>
        <w:rPr/>
        <w:t>“</w:t>
      </w:r>
      <w:r>
        <w:rPr>
          <w:rFonts w:ascii="Times New Roman;Times;serif" w:hAnsi="Times New Roman;Times;serif"/>
          <w:i/>
          <w:sz w:val="22"/>
        </w:rPr>
        <w:t>Outbound Investment Rules</w:t>
      </w:r>
      <w:r>
        <w:rPr>
          <w:rFonts w:ascii="Times New Roman;Times;serif" w:hAnsi="Times New Roman;Times;serif"/>
          <w:sz w:val="20"/>
        </w:rPr>
        <w:t xml:space="preserve">” </w:t>
      </w:r>
      <w:r>
        <w:rPr>
          <w:rFonts w:ascii="Times New Roman;Times;serif" w:hAnsi="Times New Roman;Times;serif"/>
          <w:sz w:val="22"/>
        </w:rPr>
        <w:t>mean the regulations administered and enforced, together with any related public guidance issued, by the United States Treasury Department under U.S. Executive Order 14105 of August 9, 2023, or any similar law or regulation; as of the date of this Agreement, and as codified at 31 C.F.R. § 850.101 et seq.</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Parent”</w:t>
      </w:r>
      <w:r>
        <w:rPr>
          <w:rFonts w:ascii="Times New Roman;Times;serif" w:hAnsi="Times New Roman;Times;serif"/>
          <w:sz w:val="20"/>
        </w:rPr>
        <w:t xml:space="preserve"> </w:t>
      </w:r>
      <w:r>
        <w:rPr>
          <w:rFonts w:ascii="Times New Roman;Times;serif" w:hAnsi="Times New Roman;Times;serif"/>
          <w:sz w:val="22"/>
        </w:rPr>
        <w:t>means CWGS Group, LLC, a Delaware limited liability company.</w:t>
      </w:r>
    </w:p>
    <w:p>
      <w:pPr>
        <w:pStyle w:val="TextBody"/>
        <w:bidi w:val="0"/>
        <w:spacing w:before="0" w:after="240"/>
        <w:ind w:left="0" w:right="0" w:firstLine="1440"/>
        <w:jc w:val="both"/>
        <w:rPr/>
      </w:pPr>
      <w:r>
        <w:rPr/>
        <w:t>“</w:t>
      </w:r>
      <w:r>
        <w:rPr>
          <w:rFonts w:ascii="Times New Roman;Times;serif" w:hAnsi="Times New Roman;Times;serif"/>
          <w:i/>
          <w:sz w:val="22"/>
        </w:rPr>
        <w:t>Parent Guaranty</w:t>
      </w:r>
      <w:r>
        <w:rPr>
          <w:rFonts w:ascii="Times New Roman;Times;serif" w:hAnsi="Times New Roman;Times;serif"/>
          <w:sz w:val="20"/>
        </w:rPr>
        <w:t xml:space="preserve">” </w:t>
      </w:r>
      <w:r>
        <w:rPr>
          <w:rFonts w:ascii="Times New Roman;Times;serif" w:hAnsi="Times New Roman;Times;serif"/>
          <w:sz w:val="22"/>
        </w:rPr>
        <w:t>means the Amended and Restated Guarantee Agreement, dated as of the Closing Date, made by Parent in favor of the Administrative Agent for the benefit of the Secured Parties as modified by from time to time.</w:t>
      </w:r>
    </w:p>
    <w:p>
      <w:pPr>
        <w:pStyle w:val="TextBody"/>
        <w:bidi w:val="0"/>
        <w:spacing w:before="0" w:after="240"/>
        <w:ind w:left="0" w:right="0" w:firstLine="1440"/>
        <w:jc w:val="both"/>
        <w:rPr/>
      </w:pPr>
      <w:r>
        <w:rPr/>
        <w:t>“</w:t>
      </w:r>
      <w:r>
        <w:rPr>
          <w:rFonts w:ascii="Times New Roman;Times;serif" w:hAnsi="Times New Roman;Times;serif"/>
          <w:i/>
          <w:sz w:val="22"/>
        </w:rPr>
        <w:t>Participant”</w:t>
      </w:r>
      <w:r>
        <w:rPr>
          <w:rFonts w:ascii="Times New Roman;Times;serif" w:hAnsi="Times New Roman;Times;serif"/>
          <w:sz w:val="20"/>
        </w:rPr>
        <w:t xml:space="preserve"> </w:t>
      </w:r>
      <w:r>
        <w:rPr>
          <w:rFonts w:ascii="Times New Roman;Times;serif" w:hAnsi="Times New Roman;Times;serif"/>
          <w:sz w:val="22"/>
        </w:rPr>
        <w:t>has the meaning provided to such term in Section 10.03 of this Agreement.</w:t>
      </w:r>
    </w:p>
    <w:p>
      <w:pPr>
        <w:pStyle w:val="TextBody"/>
        <w:bidi w:val="0"/>
        <w:spacing w:before="0" w:after="240"/>
        <w:ind w:left="0" w:right="0" w:firstLine="1440"/>
        <w:jc w:val="both"/>
        <w:rPr/>
      </w:pPr>
      <w:r>
        <w:rPr/>
        <w:t>“</w:t>
      </w:r>
      <w:r>
        <w:rPr>
          <w:rFonts w:ascii="Times New Roman;Times;serif" w:hAnsi="Times New Roman;Times;serif"/>
          <w:i/>
          <w:sz w:val="22"/>
        </w:rPr>
        <w:t>Participant Register”</w:t>
      </w:r>
      <w:r>
        <w:rPr>
          <w:rFonts w:ascii="Times New Roman;Times;serif" w:hAnsi="Times New Roman;Times;serif"/>
          <w:sz w:val="20"/>
        </w:rPr>
        <w:t xml:space="preserve"> </w:t>
      </w:r>
      <w:r>
        <w:rPr>
          <w:rFonts w:ascii="Times New Roman;Times;serif" w:hAnsi="Times New Roman;Times;serif"/>
          <w:sz w:val="22"/>
        </w:rPr>
        <w:t>has the meaning provided to such term in Section 10.03 of this Agreement.</w:t>
      </w:r>
    </w:p>
    <w:p>
      <w:pPr>
        <w:pStyle w:val="TextBody"/>
        <w:bidi w:val="0"/>
        <w:spacing w:before="0" w:after="240"/>
        <w:ind w:left="0" w:right="0" w:firstLine="1440"/>
        <w:jc w:val="both"/>
        <w:rPr/>
      </w:pPr>
      <w:r>
        <w:rPr/>
        <w:t>“</w:t>
      </w:r>
      <w:r>
        <w:rPr>
          <w:rFonts w:ascii="Times New Roman;Times;serif" w:hAnsi="Times New Roman;Times;serif"/>
          <w:i/>
          <w:sz w:val="22"/>
        </w:rPr>
        <w:t>Participation”</w:t>
      </w:r>
      <w:r>
        <w:rPr>
          <w:rFonts w:ascii="Times New Roman;Times;serif" w:hAnsi="Times New Roman;Times;serif"/>
          <w:sz w:val="20"/>
        </w:rPr>
        <w:t xml:space="preserve"> </w:t>
      </w:r>
      <w:r>
        <w:rPr>
          <w:rFonts w:ascii="Times New Roman;Times;serif" w:hAnsi="Times New Roman;Times;serif"/>
          <w:sz w:val="22"/>
        </w:rPr>
        <w:t>means an undivided participation interest sold by a Lender, in accordance with the provisions of Section 10.03, in such Lender’s Commitments, Loans and rights and obligations under this Agreement and the other Credit Documents.</w:t>
      </w:r>
    </w:p>
    <w:p>
      <w:pPr>
        <w:pStyle w:val="TextBody"/>
        <w:bidi w:val="0"/>
        <w:spacing w:before="0" w:after="240"/>
        <w:ind w:left="0" w:right="0" w:firstLine="1440"/>
        <w:jc w:val="both"/>
        <w:rPr/>
      </w:pPr>
      <w:r>
        <w:rPr/>
        <w:t>“</w:t>
      </w:r>
      <w:r>
        <w:rPr>
          <w:rFonts w:ascii="Times New Roman;Times;serif" w:hAnsi="Times New Roman;Times;serif"/>
          <w:i/>
          <w:sz w:val="22"/>
        </w:rPr>
        <w:t>PBGC”</w:t>
      </w:r>
      <w:r>
        <w:rPr>
          <w:rFonts w:ascii="Times New Roman;Times;serif" w:hAnsi="Times New Roman;Times;serif"/>
          <w:sz w:val="20"/>
        </w:rPr>
        <w:t xml:space="preserve"> </w:t>
      </w:r>
      <w:r>
        <w:rPr>
          <w:rFonts w:ascii="Times New Roman;Times;serif" w:hAnsi="Times New Roman;Times;serif"/>
          <w:sz w:val="22"/>
        </w:rPr>
        <w:t>means the Pension Benefit Guaranty Corporation.</w:t>
      </w:r>
    </w:p>
    <w:p>
      <w:pPr>
        <w:pStyle w:val="TextBody"/>
        <w:bidi w:val="0"/>
        <w:spacing w:before="0" w:after="240"/>
        <w:ind w:left="0" w:right="0" w:firstLine="1440"/>
        <w:jc w:val="both"/>
        <w:rPr/>
      </w:pPr>
      <w:r>
        <w:rPr/>
        <w:t>“</w:t>
      </w:r>
      <w:r>
        <w:rPr>
          <w:rFonts w:ascii="Times New Roman;Times;serif" w:hAnsi="Times New Roman;Times;serif"/>
          <w:i/>
          <w:sz w:val="22"/>
        </w:rPr>
        <w:t>Pension Funding Rules”</w:t>
      </w:r>
      <w:r>
        <w:rPr>
          <w:rFonts w:ascii="Times New Roman;Times;serif" w:hAnsi="Times New Roman;Times;serif"/>
          <w:sz w:val="20"/>
        </w:rPr>
        <w:t xml:space="preserve"> </w:t>
      </w:r>
      <w:r>
        <w:rPr>
          <w:rFonts w:ascii="Times New Roman;Times;serif" w:hAnsi="Times New Roman;Times;serif"/>
          <w:sz w:val="22"/>
        </w:rPr>
        <w:t>means the rules of the Code and ERISA regarding minimum required contributions (including any installment payment thereof) to Pension Plans and set forth in Sections 412, 430, 431, 432 and 436 of the Code and Sections 302, 303, 304 and 305 of ERISA.</w:t>
      </w:r>
    </w:p>
    <w:p>
      <w:pPr>
        <w:pStyle w:val="TextBody"/>
        <w:bidi w:val="0"/>
        <w:spacing w:before="0" w:after="240"/>
        <w:ind w:left="0" w:right="0" w:firstLine="1440"/>
        <w:jc w:val="both"/>
        <w:rPr/>
      </w:pPr>
      <w:r>
        <w:rPr/>
        <w:t>“</w:t>
      </w:r>
      <w:r>
        <w:rPr>
          <w:rFonts w:ascii="Times New Roman;Times;serif" w:hAnsi="Times New Roman;Times;serif"/>
          <w:i/>
          <w:sz w:val="22"/>
        </w:rPr>
        <w:t xml:space="preserve">Pension Plan” </w:t>
      </w:r>
      <w:r>
        <w:rPr>
          <w:rFonts w:ascii="Times New Roman;Times;serif" w:hAnsi="Times New Roman;Times;serif"/>
          <w:sz w:val="22"/>
        </w:rPr>
        <w:t>means any employee pension benefit plan (including a Multiple Employer Plan but excluding a Multiemployer Plan) that is maintained or is contributed to by any Loan Party and any ERISA Affiliate and is either covered by Title IV of ERISA or is subject to the minimum funding standards under Section 412 of the Code.</w:t>
      </w:r>
    </w:p>
    <w:p>
      <w:pPr>
        <w:pStyle w:val="TextBody"/>
        <w:bidi w:val="0"/>
        <w:spacing w:before="0" w:after="240"/>
        <w:ind w:left="0" w:right="0" w:firstLine="1440"/>
        <w:jc w:val="both"/>
        <w:rPr/>
      </w:pPr>
      <w:r>
        <w:rPr/>
        <w:t>“</w:t>
      </w:r>
      <w:r>
        <w:rPr>
          <w:rFonts w:ascii="Times New Roman;Times;serif" w:hAnsi="Times New Roman;Times;serif"/>
          <w:i/>
          <w:sz w:val="22"/>
        </w:rPr>
        <w:t>Permitted Acquisition”</w:t>
      </w:r>
      <w:r>
        <w:rPr>
          <w:rFonts w:ascii="Times New Roman;Times;serif" w:hAnsi="Times New Roman;Times;serif"/>
          <w:sz w:val="20"/>
        </w:rPr>
        <w:t xml:space="preserve"> </w:t>
      </w:r>
      <w:r>
        <w:rPr>
          <w:rFonts w:ascii="Times New Roman;Times;serif" w:hAnsi="Times New Roman;Times;serif"/>
          <w:sz w:val="22"/>
        </w:rPr>
        <w:t>means any Acquisition permitted by Section 6.12.</w:t>
      </w:r>
    </w:p>
    <w:p>
      <w:pPr>
        <w:pStyle w:val="TextBody"/>
        <w:bidi w:val="0"/>
        <w:spacing w:before="0" w:after="240"/>
        <w:ind w:left="0" w:right="0" w:firstLine="1440"/>
        <w:jc w:val="both"/>
        <w:rPr/>
      </w:pPr>
      <w:r>
        <w:rPr/>
        <w:t>“</w:t>
      </w:r>
      <w:r>
        <w:rPr>
          <w:rFonts w:ascii="Times New Roman;Times;serif" w:hAnsi="Times New Roman;Times;serif"/>
          <w:i/>
          <w:sz w:val="22"/>
        </w:rPr>
        <w:t>Permitted Business</w:t>
      </w:r>
      <w:r>
        <w:rPr>
          <w:rFonts w:ascii="Times New Roman;Times;serif" w:hAnsi="Times New Roman;Times;serif"/>
          <w:sz w:val="20"/>
        </w:rPr>
        <w:t xml:space="preserve">” </w:t>
      </w:r>
      <w:r>
        <w:rPr>
          <w:rFonts w:ascii="Times New Roman;Times;serif" w:hAnsi="Times New Roman;Times;serif"/>
          <w:sz w:val="22"/>
        </w:rPr>
        <w:t>means, (a) with respect to Holdings and its Subsidiaries, taken as a whole, (i) the acquisition, ownership, Disposition (except as prohibited by the Credit Documents), operation, lease or sublease (in each case, both inbound and outbound), construction, development financing, refinancing, improvement, installation, maintenance, repair and addition to or of Real Properties and Related Real Property Assets to be leased to, or developed for the purpose of leasing to Affiliates of Holdings, Guarantors and/or Borrowers that are not Loan Parties, (ii) the direct or indirect ownership of any Person that owns one or more Persons that conducts any of the foregoing businesses under clause (i) above, and (iii) activities related, complementary or incidental to, or a reasonable extension, development or expansion of, any of the foregoing, including the ownership, development and financing of undeveloped or “greenfield” properties for uses related to the recreational vehicle business, but excluding the direct ownership or operation of vehicle dealerships, and (b) with respect to FRHP, (i) the acquisition, ownership, Disposition, operation, lease or sublease (in each case, both inbound and outbound), construction, development financing, refinancing, improvement, installation, maintenance, repair and addition to or of Real Properties and Related Real Property Assets to be leased to, or developed for the purpose of leasing to Affiliates of Holdings, Guarantors and/or Borrowers that are not Loan Parties, (ii) the direct or indirect ownership of any Person that owns one or more Persons that conducts any of the foregoing businesses under clause (i) above, (iii) compliance with its obligations, liabilities, covenants and agreements under the Term Loan Agreement, and (iv) activities related, complementary or incidental to, or a reasonable extension, development or expansion of, any of the foregoing, including the ownership, development and financing of undeveloped or “greenfield” properties for uses related to the recreational vehicle business, but excluding the direct ownership or operation of vehicle dealerships.</w:t>
      </w:r>
    </w:p>
    <w:p>
      <w:pPr>
        <w:pStyle w:val="TextBody"/>
        <w:bidi w:val="0"/>
        <w:spacing w:before="0" w:after="240"/>
        <w:ind w:left="0" w:right="0" w:firstLine="1440"/>
        <w:jc w:val="both"/>
        <w:rPr/>
      </w:pPr>
      <w:r>
        <w:rPr/>
        <w:t>“</w:t>
      </w:r>
      <w:r>
        <w:rPr>
          <w:rFonts w:ascii="Times New Roman;Times;serif" w:hAnsi="Times New Roman;Times;serif"/>
          <w:i/>
          <w:sz w:val="22"/>
        </w:rPr>
        <w:t>Permitted Encumbrances</w:t>
      </w:r>
      <w:r>
        <w:rPr>
          <w:rFonts w:ascii="Times New Roman;Times;serif" w:hAnsi="Times New Roman;Times;serif"/>
          <w:sz w:val="20"/>
        </w:rPr>
        <w:t xml:space="preserve">” </w:t>
      </w:r>
      <w:r>
        <w:rPr>
          <w:rFonts w:ascii="Times New Roman;Times;serif" w:hAnsi="Times New Roman;Times;serif"/>
          <w:sz w:val="22"/>
        </w:rPr>
        <w:t>means, collectively: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Liens for Taxes and any other assessments, governmental levies or similar charges which are not delinquent for more than 45 days, or are being contested in good faith and by appropriate and lawful actions diligently taken and for which reserves or other appropriate provisions, if any, as shall be required by GAAP, shall have been made;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pledges or deposits made in the ordinary course of business to secure payment of worker’s compensation (or to participate in any fund in connection with worker’s compensation) unemployment insurance, old-age pensions, other social security programs or similar programs, and obligations in respect of letters of credit supporting any of the foregoing;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Liens of mechanics, materialmen, warehousemen, carriers, contractors, landlords, laborers, workmen, processors, repairmen and suppliers, or other like Liens, securing obligations incurred in the ordinary course of business, in each case, that are not delinquent by more than 45 days and Liens of landlords securing obligations to pay lease payments that are not delinquent by more than 45 days, or in the case of each of the foregoing, are being contested in good faith and by appropriate and lawful proceedings diligently conducted and  for which such reserves or other appropriate provisions, if any, as required by GAAP shall have been made;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pledges or deposits made in the ordinary course of business to secure performance of bids, tenders, contracts (other than for the repayment of borrowed money), leases, or similar obligations, or to secure statutory obligations, or surety, appeal, indemnity, performance or other similar bonds required in the ordinary course of business or obligations in respect of letters of credit issued in support of any of the foregoing;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(i) encumbrances consisting of zoning restrictions, survey exceptions, easements, reservations, rights-of-way, building code laws, utilities, covenants, other matters of record, encroachments, protrusions or other restrictions on the use of Real Property, (ii) with respect to Real Property other than the Mortgaged Real Property, defects in title to such Real Property, in each case of the foregoing clauses (i) and (ii), none of which materially impairs the use of such Real Property by the Loan Parties and (iii) with respect to Mortgaged Real Property, (1) any exceptions listed on title insurance policies and/or title insurance commitments accepted by the Administrative Agent with respect to such Mortgaged Real Property and (2) matters that are disclosed by surveys received by and reasonably acceptable to the Administrative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Liens arising out of judgments or orders for the payment of money which do not constitute an Event of Default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Liens (i) placed upon assets securing Capitalized Lease Obligations or Indebtedness incurred to finance the design, development, construction, installation, repair, lease, replacement or improvement of any property (or Indebtedness to finance the design, development, construction, installation, lease, repairs, additions or improvements to property (real or personal), including tax retention and other synthetic lease obligations and purchase money obligations; provided that any such Lien shall not encumber any assets of any Loan Party other than the assets acquired with such Indebtedness or assets that are being financed by such Indebtedness, and after-acquired property that is affixed or incorporated into such assets and proceeds and products thereof, and (ii) Liens securing Permitted Refinancings in respect of Indebtedness secured by the Liens referred to in subclause (i), in the case of subclauses (i) and (ii), to the extent such Indebtedness is permitted under Section 6.03(f) 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Liens on Equity Interests of a joint venture owned by Holdings or any of its Subsidiaries securing joint venture obligations of such joint venture;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Liens securing the Obligations (including Liens on cash collateral pursuant to the Credit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rPr>
        <w:t>Liens arising from precautionary financing statements filed in connection with leases or consignments of goods, or other obligations not constituting Indebtedness, or Capitalized Lease Obligations;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(k)</w:t>
      </w:r>
      <w:r>
        <w:rPr>
          <w:rFonts w:ascii="Times New Roman;Times;serif" w:hAnsi="Times New Roman;Times;serif"/>
          <w:sz w:val="22"/>
        </w:rPr>
        <w:t>Liens in existence on the date hereof and listed on Schedule 1.02;</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(l)</w:t>
      </w:r>
      <w:r>
        <w:rPr>
          <w:rFonts w:ascii="Times New Roman;Times;serif" w:hAnsi="Times New Roman;Times;serif"/>
          <w:sz w:val="22"/>
        </w:rPr>
        <w:t>(A) any interest or title (and all encumbrances and other matters affecting such interest or title) of, and any Liens created by, a lessor, sublessor, licensee, sublicensee, licensor, or sublicensor under any lease, sublease, license, or sublicense agreement,including non-exclusive licenses or sublicenses of intellectual property) in the ordinary course of business and (B) any lease, sublease, license or sublicense agreement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(m)</w:t>
      </w:r>
      <w:r>
        <w:rPr>
          <w:rFonts w:ascii="Times New Roman;Times;serif" w:hAnsi="Times New Roman;Times;serif"/>
          <w:sz w:val="22"/>
        </w:rPr>
        <w:t>Liens on, and licenses and sublicenses of (or other grants of rights to use) any Intellectual Property ;</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(n)</w:t>
      </w:r>
      <w:r>
        <w:rPr>
          <w:rFonts w:ascii="Times New Roman;Times;serif" w:hAnsi="Times New Roman;Times;serif"/>
          <w:sz w:val="22"/>
        </w:rPr>
        <w:t>any encumbrances or restrictions (including, without limitation, put and call agreements, so long as any related Investment, Disposition or Restricted Payment in connection therewith is permitted) with respect to the Equity Interests of any joint venture permitted by the terms of this Agreement arising pursuant to the agreement evidencing such joint venture;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(o)</w:t>
      </w:r>
      <w:r>
        <w:rPr>
          <w:rFonts w:ascii="Times New Roman;Times;serif" w:hAnsi="Times New Roman;Times;serif"/>
          <w:sz w:val="22"/>
        </w:rPr>
        <w:t>Liens on insurance policies and the proceeds thereof (whether accrued or not) and rights or claims against an insurer, in each case securing insurance premium financings permitted under Section 6.03(e);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(p)</w:t>
      </w:r>
      <w:r>
        <w:rPr>
          <w:rFonts w:ascii="Times New Roman;Times;serif" w:hAnsi="Times New Roman;Times;serif"/>
          <w:sz w:val="22"/>
        </w:rPr>
        <w:t>Liens (i) of a collection bank arising under Section 4-210 of the UCC (or similar provisions of other applicable laws) on items in the course of collection, and (ii) in favor of a banking or other financial institution arising as a matter of law or under customary general terms and conditions encumbering deposits (including the right of set-off) and which are within the general parameters customary in the banking industry;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(q)</w:t>
      </w:r>
      <w:r>
        <w:rPr>
          <w:rFonts w:ascii="Times New Roman;Times;serif" w:hAnsi="Times New Roman;Times;serif"/>
          <w:sz w:val="22"/>
        </w:rPr>
        <w:t>Liens (A) on Cash Equivalents, cash advances, earnest money or escrow deposits, the deposit accounts and securities accounts in which the foregoing are deposited or maintained to the extent such accounts are segregated for such purpose in favor of the seller of any property to be acquired in a Permitted Acquisition (including any such amounts deposited in connection with any letter of intent, purchase agreement or similar agreements) (i) permitted under, and subject to, Section 6.02(m) which amounts are to be applied against the purchase price for such Permitted Acquisition or (ii) otherwise made in connection with any cash collateral arrangements, escrow arrangements, or other funding arrangements with respect to any Permitted Acquisition, or Disposition permitted under Section 6.04 or Section 6.05, or (B) consisting of an agreement to dispose of any property in a Disposition permitted under Section 6.04 or Section 6.05, in each case solely to the extent such Permitted Acquisition or Disposition, as the case may be, would have been permitted on the date of the creation of such Lien;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(r)</w:t>
      </w:r>
      <w:r>
        <w:rPr>
          <w:rFonts w:ascii="Times New Roman;Times;serif" w:hAnsi="Times New Roman;Times;serif"/>
          <w:sz w:val="22"/>
        </w:rPr>
        <w:t>customary rights of set off, revocation, refund or chargeback, Liens or similar rights under agreements with respect to deposits of cash, deposit accounts, securities accounts, commodities accounts, deposit disbursements, concentration accounts or comparable accounts or arising by operation of law of banks or other financial institutions where a Loan Party or any of 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Subsidiaries maintains securities accounts, commodities accounts, deposit disbursements, concentration accounts or comparable accounts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(s)</w:t>
      </w:r>
      <w:r>
        <w:rPr>
          <w:rFonts w:ascii="Times New Roman;Times;serif" w:hAnsi="Times New Roman;Times;serif"/>
          <w:sz w:val="22"/>
        </w:rPr>
        <w:t>Liens arising due to any treasury, depositary, cash management services, automated clearinghouse transfer of funds, overdraft protections, cash pooling, netting or composite accounting arrangements between any one or more of the Loan Parties and any Subsidiaries or between any one or more Loan Parties and their Subsidiaries and one or more banks or other financial institutions where any such entity maintains deposit accounts, commodities accounts and securities accounts;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(t)</w:t>
      </w:r>
      <w:r>
        <w:rPr>
          <w:rFonts w:ascii="Times New Roman;Times;serif" w:hAnsi="Times New Roman;Times;serif"/>
          <w:sz w:val="22"/>
        </w:rPr>
        <w:t>receipt of progress payments, deposits and advances from customers in the ordinary course of business to the extent the same creates a Lien on such amount and the related asset to which such payment, deposit or advance relates and proceeds thereof;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(u)</w:t>
      </w:r>
      <w:r>
        <w:rPr>
          <w:rFonts w:ascii="Times New Roman;Times;serif" w:hAnsi="Times New Roman;Times;serif"/>
          <w:sz w:val="22"/>
        </w:rPr>
        <w:t>Liens arising out of conditional sale, title retention, consignment or similar arrangements for sale of goods entered into by a Loan Party in the ordinary course of business; and</w:t>
      </w:r>
    </w:p>
    <w:p>
      <w:pPr>
        <w:pStyle w:val="TextBody"/>
        <w:bidi w:val="0"/>
        <w:spacing w:before="0" w:after="240"/>
        <w:ind w:left="0" w:right="0" w:firstLine="1440"/>
        <w:jc w:val="both"/>
        <w:rPr/>
      </w:pPr>
      <w:r>
        <w:rPr/>
        <w:t>“</w:t>
      </w:r>
      <w:r>
        <w:rPr>
          <w:rFonts w:ascii="Times New Roman;Times;serif" w:hAnsi="Times New Roman;Times;serif"/>
          <w:i/>
          <w:sz w:val="22"/>
        </w:rPr>
        <w:t>Permitted Floor Plan Refinancing</w:t>
      </w:r>
      <w:r>
        <w:rPr>
          <w:rFonts w:ascii="Times New Roman;Times;serif" w:hAnsi="Times New Roman;Times;serif"/>
          <w:sz w:val="20"/>
        </w:rPr>
        <w:t xml:space="preserve">” </w:t>
      </w:r>
      <w:r>
        <w:rPr>
          <w:rFonts w:ascii="Times New Roman;Times;serif" w:hAnsi="Times New Roman;Times;serif"/>
          <w:sz w:val="22"/>
        </w:rPr>
        <w:t>means a refinancing, renewal, replacement or extension of the floor plan commitments under the Floor Plan Credit Agreement pursuant to one or more facilities with one or more lenders providing new or extended floor plan commitments and that advance loans directly against the value of floor plan units.</w:t>
      </w:r>
    </w:p>
    <w:p>
      <w:pPr>
        <w:pStyle w:val="TextBody"/>
        <w:bidi w:val="0"/>
        <w:spacing w:before="0" w:after="240"/>
        <w:ind w:left="0" w:right="0" w:firstLine="1440"/>
        <w:jc w:val="both"/>
        <w:rPr/>
      </w:pPr>
      <w:r>
        <w:rPr/>
        <w:t>“</w:t>
      </w:r>
      <w:r>
        <w:rPr>
          <w:rFonts w:ascii="Times New Roman;Times;serif" w:hAnsi="Times New Roman;Times;serif"/>
          <w:i/>
          <w:sz w:val="22"/>
        </w:rPr>
        <w:t>Permitted Investment”</w:t>
      </w:r>
      <w:r>
        <w:rPr>
          <w:rFonts w:ascii="Times New Roman;Times;serif" w:hAnsi="Times New Roman;Times;serif"/>
          <w:sz w:val="20"/>
        </w:rPr>
        <w:t xml:space="preserve"> </w:t>
      </w:r>
      <w:r>
        <w:rPr>
          <w:rFonts w:ascii="Times New Roman;Times;serif" w:hAnsi="Times New Roman;Times;serif"/>
          <w:sz w:val="22"/>
        </w:rPr>
        <w:t>means any Investment permitted by Section 6.02.</w:t>
      </w:r>
    </w:p>
    <w:p>
      <w:pPr>
        <w:pStyle w:val="TextBody"/>
        <w:bidi w:val="0"/>
        <w:spacing w:before="0" w:after="240"/>
        <w:ind w:left="0" w:right="0" w:firstLine="1440"/>
        <w:jc w:val="both"/>
        <w:rPr/>
      </w:pPr>
      <w:r>
        <w:rPr/>
        <w:t>“</w:t>
      </w:r>
      <w:r>
        <w:rPr>
          <w:rFonts w:ascii="Times New Roman;Times;serif" w:hAnsi="Times New Roman;Times;serif"/>
          <w:i/>
          <w:sz w:val="22"/>
        </w:rPr>
        <w:t>Permitted Refinancing</w:t>
      </w:r>
      <w:r>
        <w:rPr>
          <w:rFonts w:ascii="Times New Roman;Times;serif" w:hAnsi="Times New Roman;Times;serif"/>
          <w:sz w:val="20"/>
        </w:rPr>
        <w:t xml:space="preserve">” </w:t>
      </w:r>
      <w:r>
        <w:rPr>
          <w:rFonts w:ascii="Times New Roman;Times;serif" w:hAnsi="Times New Roman;Times;serif"/>
          <w:sz w:val="22"/>
        </w:rPr>
        <w:t xml:space="preserve">means Indebtedness constituting a refinancing, refunding, renewal, replacement or extension of any Indebtedness of such Person;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such new Indebtedness (a) has an aggregate outstanding principal amount not greater than the aggregate principal amount (including an amount equal to any existing commitments unutilized and letters of credit undrawn thereunder) of the Indebtedness being refinanced, refunded, renewed, replaced or extended except by an amount equal to unpaid accrued interest and penalty or premium thereon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all premiums (if any), interest, fees, discounts, commissions, expenses, charges and additional or contingent interest, in each case, reasonably incurred, in connection with such refinancing, refunding, renewal, replacement or extension, (b) has a Weighted Average Life to Maturity (measured as of the date of such refinancing, renewal, replacement or extension) and maturity no shorter than that of the Indebtedness being refinanced, refunded, renewed, replaced or extended, (c) is not secured by a Lien on any Collateral other than Liens otherwise permitted under Section 6.01, (d) the primary obligors of which are the same (or fewer) as the primary obligors of the Indebtedness being refinanced, refunded, renewed, replaced or extended and the same (or fewer) guarantors as the guarantors under the Indebtedness being refinanced, refunded, renewed, replaced or extended and (e) is subordinated to the Obligations on the same terms as the Indebtedness being refinanced, refunded, renewed, replaced  or extended is subordinated to the Obligations, if applicable. Any reference to a Permitted Refinancing in this Agreement or any other Credit Document shall be interpreted to mean (i) a Permitted Refinancing of the subject Indebtedness and (ii) any further refinancings constituting a Permitted Refinancing of the Indebtedness resulting from a prior Permitted Refinancing.</w:t>
      </w:r>
    </w:p>
    <w:p>
      <w:pPr>
        <w:pStyle w:val="TextBody"/>
        <w:bidi w:val="0"/>
        <w:spacing w:before="0" w:after="240"/>
        <w:ind w:left="0" w:right="0" w:firstLine="1440"/>
        <w:jc w:val="both"/>
        <w:rPr/>
      </w:pPr>
      <w:r>
        <w:rPr/>
        <w:t>“</w:t>
      </w:r>
      <w:r>
        <w:rPr>
          <w:rFonts w:ascii="Times New Roman;Times;serif" w:hAnsi="Times New Roman;Times;serif"/>
          <w:i/>
          <w:sz w:val="22"/>
        </w:rPr>
        <w:t>Person”</w:t>
      </w:r>
      <w:r>
        <w:rPr>
          <w:rFonts w:ascii="Times New Roman;Times;serif" w:hAnsi="Times New Roman;Times;serif"/>
          <w:sz w:val="20"/>
        </w:rPr>
        <w:t xml:space="preserve"> </w:t>
      </w:r>
      <w:r>
        <w:rPr>
          <w:rFonts w:ascii="Times New Roman;Times;serif" w:hAnsi="Times New Roman;Times;serif"/>
          <w:sz w:val="22"/>
        </w:rPr>
        <w:t>means any natural person, corporation, partnership, limited liability company, association, joint-stock company, trust, unincorporated organization, joint venture, Governmental Authority, or any other entity.</w:t>
      </w:r>
    </w:p>
    <w:p>
      <w:pPr>
        <w:pStyle w:val="TextBody"/>
        <w:bidi w:val="0"/>
        <w:spacing w:before="0" w:after="240"/>
        <w:ind w:left="0" w:right="0" w:firstLine="1440"/>
        <w:jc w:val="both"/>
        <w:rPr/>
      </w:pPr>
      <w:r>
        <w:rPr/>
        <w:t>“</w:t>
      </w:r>
      <w:r>
        <w:rPr>
          <w:rFonts w:ascii="Times New Roman;Times;serif" w:hAnsi="Times New Roman;Times;serif"/>
          <w:i/>
          <w:sz w:val="22"/>
        </w:rPr>
        <w:t>Plan”</w:t>
      </w:r>
      <w:r>
        <w:rPr>
          <w:rFonts w:ascii="Times New Roman;Times;serif" w:hAnsi="Times New Roman;Times;serif"/>
          <w:sz w:val="20"/>
        </w:rPr>
        <w:t xml:space="preserve"> </w:t>
      </w:r>
      <w:r>
        <w:rPr>
          <w:rFonts w:ascii="Times New Roman;Times;serif" w:hAnsi="Times New Roman;Times;serif"/>
          <w:sz w:val="22"/>
        </w:rPr>
        <w:t>means any employee benefit plan within the meaning of Section 3(3) of ERISA (including a Pension Plan), maintained for employees of any Loan Party, any Subsidiary or any ERISA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Affiliate or any such Plan to which any Loan Party or any ERISA Affiliate is required to contribute on behalf of any of its employees.</w:t>
      </w:r>
    </w:p>
    <w:p>
      <w:pPr>
        <w:pStyle w:val="TextBody"/>
        <w:bidi w:val="0"/>
        <w:spacing w:before="0" w:after="240"/>
        <w:ind w:left="0" w:right="0" w:firstLine="1440"/>
        <w:jc w:val="both"/>
        <w:rPr/>
      </w:pPr>
      <w:r>
        <w:rPr/>
        <w:t>“</w:t>
      </w:r>
      <w:r>
        <w:rPr>
          <w:rFonts w:ascii="Times New Roman;Times;serif" w:hAnsi="Times New Roman;Times;serif"/>
          <w:i/>
          <w:sz w:val="22"/>
        </w:rPr>
        <w:t>Platform”</w:t>
      </w:r>
      <w:r>
        <w:rPr>
          <w:rFonts w:ascii="Times New Roman;Times;serif" w:hAnsi="Times New Roman;Times;serif"/>
          <w:sz w:val="20"/>
        </w:rPr>
        <w:t xml:space="preserve"> </w:t>
      </w:r>
      <w:r>
        <w:rPr>
          <w:rFonts w:ascii="Times New Roman;Times;serif" w:hAnsi="Times New Roman;Times;serif"/>
          <w:sz w:val="22"/>
        </w:rPr>
        <w:t>means Debt Domain, Intralinks, SyndTrak or a substantially similar electronic transmission system.</w:t>
      </w:r>
    </w:p>
    <w:p>
      <w:pPr>
        <w:pStyle w:val="TextBody"/>
        <w:bidi w:val="0"/>
        <w:spacing w:before="0" w:after="240"/>
        <w:ind w:left="0" w:right="0" w:firstLine="1440"/>
        <w:jc w:val="both"/>
        <w:rPr/>
      </w:pPr>
      <w:r>
        <w:rPr/>
        <w:t>“</w:t>
      </w:r>
      <w:r>
        <w:rPr>
          <w:rFonts w:ascii="Times New Roman;Times;serif" w:hAnsi="Times New Roman;Times;serif"/>
          <w:i/>
          <w:sz w:val="22"/>
        </w:rPr>
        <w:t>Prime Rate”</w:t>
      </w:r>
      <w:r>
        <w:rPr>
          <w:rFonts w:ascii="Times New Roman;Times;serif" w:hAnsi="Times New Roman;Times;serif"/>
          <w:sz w:val="20"/>
        </w:rPr>
        <w:t xml:space="preserve"> </w:t>
      </w:r>
      <w:r>
        <w:rPr>
          <w:rFonts w:ascii="Times New Roman;Times;serif" w:hAnsi="Times New Roman;Times;serif"/>
          <w:sz w:val="22"/>
        </w:rPr>
        <w:t>means the rate of interest per annum publicly announced from time to time by the Administrative Agent, in its sole discretion, as its prime lending rate of interest.  Such announced rate bears no inference, implication, representation or warranty that such announced rate is charged to any particular customer or customers of Administrative Agent.  The Administrative Agent’s prime lending rate of interest is but one of several interest rate bases used by the Administrative Agent.  Changes in the applicable interest rate shall be made as of, and immediately upon the occurrence of, changes in the Administrative Agent’s prime rate.</w:t>
      </w:r>
    </w:p>
    <w:p>
      <w:pPr>
        <w:pStyle w:val="TextBody"/>
        <w:bidi w:val="0"/>
        <w:spacing w:before="0" w:after="240"/>
        <w:ind w:left="0" w:right="0" w:firstLine="1440"/>
        <w:jc w:val="both"/>
        <w:rPr/>
      </w:pPr>
      <w:r>
        <w:rPr/>
        <w:t>“</w:t>
      </w:r>
      <w:r>
        <w:rPr>
          <w:rFonts w:ascii="Times New Roman;Times;serif" w:hAnsi="Times New Roman;Times;serif"/>
          <w:i/>
          <w:sz w:val="22"/>
        </w:rPr>
        <w:t>Pro Rata Share</w:t>
      </w:r>
      <w:r>
        <w:rPr>
          <w:rFonts w:ascii="Times New Roman;Times;serif" w:hAnsi="Times New Roman;Times;serif"/>
          <w:sz w:val="20"/>
        </w:rPr>
        <w:t xml:space="preserve">” </w:t>
      </w:r>
      <w:r>
        <w:rPr>
          <w:rFonts w:ascii="Times New Roman;Times;serif" w:hAnsi="Times New Roman;Times;serif"/>
          <w:sz w:val="22"/>
        </w:rPr>
        <w:t>means, as to each Lender, the ratio, expressed as a percentage of (a) (i) the aggregate amount of such Lender’s Commitments plus (ii) the aggregate amount of such Lender’s outstanding Mortgage Loans to (b) (i) the aggregate amount of the Commitments of all Lenders plus (ii) the aggregate amount of all outstanding Mortgage Loans.  If at the time of determination any Commitments have been terminated or reduced to zero and there are no outstanding Loans, then the Pro Rata Shares of the Lenders shall be determined as of the most recent date on which such Commitments were in effect or Loans were outstanding.</w:t>
      </w:r>
    </w:p>
    <w:p>
      <w:pPr>
        <w:pStyle w:val="TextBody"/>
        <w:bidi w:val="0"/>
        <w:spacing w:before="0" w:after="240"/>
        <w:ind w:left="0" w:right="0" w:firstLine="1440"/>
        <w:jc w:val="both"/>
        <w:rPr/>
      </w:pPr>
      <w:r>
        <w:rPr/>
        <w:t>“</w:t>
      </w:r>
      <w:r>
        <w:rPr>
          <w:rFonts w:ascii="Times New Roman;Times;serif" w:hAnsi="Times New Roman;Times;serif"/>
          <w:i/>
          <w:sz w:val="22"/>
        </w:rPr>
        <w:t>Prohibited Transaction”</w:t>
      </w:r>
      <w:r>
        <w:rPr>
          <w:rFonts w:ascii="Times New Roman;Times;serif" w:hAnsi="Times New Roman;Times;serif"/>
          <w:sz w:val="20"/>
        </w:rPr>
        <w:t xml:space="preserve"> </w:t>
      </w:r>
      <w:r>
        <w:rPr>
          <w:rFonts w:ascii="Times New Roman;Times;serif" w:hAnsi="Times New Roman;Times;serif"/>
          <w:sz w:val="22"/>
        </w:rPr>
        <w:t>means any prohibited transaction as defined in Section 4975 of the Code or Section 406 of ERISA that is not exempt under Section 408 of ERISA and for which neither an individual nor a class exemption has been issued by the United States Department of Labor.</w:t>
      </w:r>
    </w:p>
    <w:p>
      <w:pPr>
        <w:pStyle w:val="TextBody"/>
        <w:bidi w:val="0"/>
        <w:spacing w:before="0" w:after="240"/>
        <w:ind w:left="0" w:right="0" w:firstLine="1440"/>
        <w:jc w:val="both"/>
        <w:rPr/>
      </w:pPr>
      <w:r>
        <w:rPr/>
        <w:t>“</w:t>
      </w:r>
      <w:r>
        <w:rPr>
          <w:rFonts w:ascii="Times New Roman;Times;serif" w:hAnsi="Times New Roman;Times;serif"/>
          <w:i/>
          <w:sz w:val="22"/>
        </w:rPr>
        <w:t>Property Holding Company</w:t>
      </w:r>
      <w:r>
        <w:rPr>
          <w:rFonts w:ascii="Times New Roman;Times;serif" w:hAnsi="Times New Roman;Times;serif"/>
          <w:sz w:val="20"/>
        </w:rPr>
        <w:t xml:space="preserve">” </w:t>
      </w:r>
      <w:r>
        <w:rPr>
          <w:rFonts w:ascii="Times New Roman;Times;serif" w:hAnsi="Times New Roman;Times;serif"/>
          <w:sz w:val="22"/>
        </w:rPr>
        <w:t>means, in respect of any Mortgage Loan Borrower, the Person directly owning the Equity Interests of such Mortgage Loan Borrower.</w:t>
      </w:r>
    </w:p>
    <w:p>
      <w:pPr>
        <w:pStyle w:val="TextBody"/>
        <w:bidi w:val="0"/>
        <w:spacing w:before="0" w:after="240"/>
        <w:ind w:left="0" w:right="0" w:firstLine="1440"/>
        <w:jc w:val="both"/>
        <w:rPr/>
      </w:pPr>
      <w:r>
        <w:rPr/>
        <w:t>“</w:t>
      </w:r>
      <w:r>
        <w:rPr>
          <w:rFonts w:ascii="Times New Roman;Times;serif" w:hAnsi="Times New Roman;Times;serif"/>
          <w:i/>
          <w:sz w:val="22"/>
        </w:rPr>
        <w:t>QFC</w:t>
      </w:r>
      <w:r>
        <w:rPr>
          <w:rFonts w:ascii="Times New Roman;Times;serif" w:hAnsi="Times New Roman;Times;serif"/>
          <w:sz w:val="20"/>
        </w:rPr>
        <w:t xml:space="preserve">” </w:t>
      </w:r>
      <w:r>
        <w:rPr>
          <w:rFonts w:ascii="Times New Roman;Times;serif" w:hAnsi="Times New Roman;Times;serif"/>
          <w:sz w:val="22"/>
        </w:rPr>
        <w:t>has the meaning assigned to the term “qualified financial contract” in, and shall be interpreted in accordance with, 12 U.S.C. 5390(c)(8)(D).</w:t>
      </w:r>
    </w:p>
    <w:p>
      <w:pPr>
        <w:pStyle w:val="TextBody"/>
        <w:bidi w:val="0"/>
        <w:spacing w:before="0" w:after="240"/>
        <w:ind w:left="0" w:right="0" w:firstLine="1440"/>
        <w:jc w:val="both"/>
        <w:rPr/>
      </w:pPr>
      <w:r>
        <w:rPr/>
        <w:t>“</w:t>
      </w:r>
      <w:r>
        <w:rPr>
          <w:rFonts w:ascii="Times New Roman;Times;serif" w:hAnsi="Times New Roman;Times;serif"/>
          <w:i/>
          <w:sz w:val="22"/>
        </w:rPr>
        <w:t>Qualified ECP Guarantor”</w:t>
      </w:r>
      <w:r>
        <w:rPr>
          <w:rFonts w:ascii="Times New Roman;Times;serif" w:hAnsi="Times New Roman;Times;serif"/>
          <w:sz w:val="20"/>
        </w:rPr>
        <w:t xml:space="preserve"> </w:t>
      </w:r>
      <w:r>
        <w:rPr>
          <w:rFonts w:ascii="Times New Roman;Times;serif" w:hAnsi="Times New Roman;Times;serif"/>
          <w:sz w:val="22"/>
        </w:rPr>
        <w:t>means, in respect of any Swap Obligation, each Loan Party that constitutes an Eligible Contract Participant and can cause another person to qualify as an Eligible Contract Participant at such time by entering into a keepwell under Section 1a(18)(A)(v)(II) of the CEA.</w:t>
      </w:r>
    </w:p>
    <w:p>
      <w:pPr>
        <w:pStyle w:val="TextBody"/>
        <w:bidi w:val="0"/>
        <w:spacing w:before="0" w:after="240"/>
        <w:ind w:left="0" w:right="0" w:firstLine="1440"/>
        <w:jc w:val="both"/>
        <w:rPr/>
      </w:pPr>
      <w:r>
        <w:rPr/>
        <w:t>“</w:t>
      </w:r>
      <w:r>
        <w:rPr>
          <w:rFonts w:ascii="Times New Roman;Times;serif" w:hAnsi="Times New Roman;Times;serif"/>
          <w:i/>
          <w:sz w:val="22"/>
        </w:rPr>
        <w:t>Quarterly Principal Payment Date”</w:t>
      </w:r>
      <w:r>
        <w:rPr>
          <w:rFonts w:ascii="Times New Roman;Times;serif" w:hAnsi="Times New Roman;Times;serif"/>
          <w:sz w:val="20"/>
        </w:rPr>
        <w:t xml:space="preserve"> </w:t>
      </w:r>
      <w:r>
        <w:rPr>
          <w:rFonts w:ascii="Times New Roman;Times;serif" w:hAnsi="Times New Roman;Times;serif"/>
          <w:sz w:val="22"/>
        </w:rPr>
        <w:t>means, the last Business Day of each Fiscal Quarter.</w:t>
      </w:r>
    </w:p>
    <w:p>
      <w:pPr>
        <w:pStyle w:val="TextBody"/>
        <w:bidi w:val="0"/>
        <w:spacing w:before="0" w:after="240"/>
        <w:ind w:left="0" w:right="0" w:firstLine="1440"/>
        <w:jc w:val="both"/>
        <w:rPr/>
      </w:pPr>
      <w:r>
        <w:rPr/>
        <w:t>“</w:t>
      </w:r>
      <w:r>
        <w:rPr>
          <w:rFonts w:ascii="Times New Roman;Times;serif" w:hAnsi="Times New Roman;Times;serif"/>
          <w:i/>
          <w:sz w:val="22"/>
        </w:rPr>
        <w:t>Rate Determination Date</w:t>
      </w:r>
      <w:r>
        <w:rPr>
          <w:rFonts w:ascii="Times New Roman;Times;serif" w:hAnsi="Times New Roman;Times;serif"/>
          <w:sz w:val="20"/>
        </w:rPr>
        <w:t xml:space="preserve">” </w:t>
      </w:r>
      <w:r>
        <w:rPr>
          <w:rFonts w:ascii="Times New Roman;Times;serif" w:hAnsi="Times New Roman;Times;serif"/>
          <w:sz w:val="22"/>
        </w:rPr>
        <w:t>has the meaning specified in the definition of Term SOFR Rate.</w:t>
      </w:r>
    </w:p>
    <w:p>
      <w:pPr>
        <w:pStyle w:val="TextBody"/>
        <w:bidi w:val="0"/>
        <w:spacing w:before="0" w:after="240"/>
        <w:ind w:left="0" w:right="0" w:firstLine="1440"/>
        <w:jc w:val="both"/>
        <w:rPr/>
      </w:pPr>
      <w:r>
        <w:rPr/>
        <w:t>“</w:t>
      </w:r>
      <w:r>
        <w:rPr>
          <w:rFonts w:ascii="Times New Roman;Times;serif" w:hAnsi="Times New Roman;Times;serif"/>
          <w:i/>
          <w:sz w:val="22"/>
        </w:rPr>
        <w:t>Real Estate Appraisal</w:t>
      </w:r>
      <w:r>
        <w:rPr>
          <w:rFonts w:ascii="Times New Roman;Times;serif" w:hAnsi="Times New Roman;Times;serif"/>
          <w:sz w:val="20"/>
        </w:rPr>
        <w:t xml:space="preserve">” </w:t>
      </w:r>
      <w:r>
        <w:rPr>
          <w:rFonts w:ascii="Times New Roman;Times;serif" w:hAnsi="Times New Roman;Times;serif"/>
          <w:sz w:val="22"/>
        </w:rPr>
        <w:t>means a FIRREA-conforming appraisal prepared by an independent third party appraiser reasonably acceptable to the Administrative Agent.</w:t>
      </w:r>
    </w:p>
    <w:p>
      <w:pPr>
        <w:pStyle w:val="TextBody"/>
        <w:bidi w:val="0"/>
        <w:spacing w:before="0" w:after="240"/>
        <w:ind w:left="0" w:right="0" w:firstLine="1440"/>
        <w:jc w:val="both"/>
        <w:rPr/>
      </w:pPr>
      <w:r>
        <w:rPr/>
        <w:t>“</w:t>
      </w:r>
      <w:r>
        <w:rPr>
          <w:rFonts w:ascii="Times New Roman;Times;serif" w:hAnsi="Times New Roman;Times;serif"/>
          <w:i/>
          <w:sz w:val="22"/>
        </w:rPr>
        <w:t>Real Property”</w:t>
      </w:r>
      <w:r>
        <w:rPr>
          <w:rFonts w:ascii="Times New Roman;Times;serif" w:hAnsi="Times New Roman;Times;serif"/>
          <w:sz w:val="20"/>
        </w:rPr>
        <w:t xml:space="preserve"> </w:t>
      </w:r>
      <w:r>
        <w:rPr>
          <w:rFonts w:ascii="Times New Roman;Times;serif" w:hAnsi="Times New Roman;Times;serif"/>
          <w:sz w:val="22"/>
        </w:rPr>
        <w:t>means, with respect to any Person, any parcel of real property, whether owned in fee or leased, of such Person.</w:t>
      </w:r>
    </w:p>
    <w:p>
      <w:pPr>
        <w:pStyle w:val="TextBody"/>
        <w:bidi w:val="0"/>
        <w:spacing w:before="0" w:after="240"/>
        <w:ind w:left="0" w:right="0" w:firstLine="1440"/>
        <w:jc w:val="both"/>
        <w:rPr/>
      </w:pPr>
      <w:r>
        <w:rPr/>
        <w:t>“</w:t>
      </w:r>
      <w:r>
        <w:rPr>
          <w:rFonts w:ascii="Times New Roman;Times;serif" w:hAnsi="Times New Roman;Times;serif"/>
          <w:i/>
          <w:sz w:val="22"/>
        </w:rPr>
        <w:t>Recipient”</w:t>
      </w:r>
      <w:r>
        <w:rPr>
          <w:rFonts w:ascii="Times New Roman;Times;serif" w:hAnsi="Times New Roman;Times;serif"/>
          <w:sz w:val="20"/>
        </w:rPr>
        <w:t xml:space="preserve"> </w:t>
      </w:r>
      <w:r>
        <w:rPr>
          <w:rFonts w:ascii="Times New Roman;Times;serif" w:hAnsi="Times New Roman;Times;serif"/>
          <w:sz w:val="22"/>
        </w:rPr>
        <w:t>means (a) the Administrative Agent, or (b) any Lender, as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Register”</w:t>
      </w:r>
      <w:r>
        <w:rPr>
          <w:rFonts w:ascii="Times New Roman;Times;serif" w:hAnsi="Times New Roman;Times;serif"/>
          <w:sz w:val="20"/>
        </w:rPr>
        <w:t xml:space="preserve"> </w:t>
      </w:r>
      <w:r>
        <w:rPr>
          <w:rFonts w:ascii="Times New Roman;Times;serif" w:hAnsi="Times New Roman;Times;serif"/>
          <w:sz w:val="22"/>
        </w:rPr>
        <w:t>has the meaning provided to such term in Section 10.02.4 of this Agreement.</w:t>
      </w:r>
    </w:p>
    <w:p>
      <w:pPr>
        <w:pStyle w:val="TextBody"/>
        <w:bidi w:val="0"/>
        <w:spacing w:before="0" w:after="240"/>
        <w:ind w:left="0" w:right="0" w:firstLine="1440"/>
        <w:jc w:val="both"/>
        <w:rPr/>
      </w:pPr>
      <w:r>
        <w:rPr/>
        <w:t>“</w:t>
      </w:r>
      <w:r>
        <w:rPr>
          <w:rFonts w:ascii="Times New Roman;Times;serif" w:hAnsi="Times New Roman;Times;serif"/>
          <w:i/>
          <w:sz w:val="22"/>
        </w:rPr>
        <w:t>Regulation D”</w:t>
      </w:r>
      <w:r>
        <w:rPr>
          <w:rFonts w:ascii="Times New Roman;Times;serif" w:hAnsi="Times New Roman;Times;serif"/>
          <w:sz w:val="20"/>
        </w:rPr>
        <w:t xml:space="preserve"> </w:t>
      </w:r>
      <w:r>
        <w:rPr>
          <w:rFonts w:ascii="Times New Roman;Times;serif" w:hAnsi="Times New Roman;Times;serif"/>
          <w:sz w:val="22"/>
        </w:rPr>
        <w:t>means certain regulations issued by the Federal Reserve Board generally known as Regulation D and entitled “Reserve Requirements of Depository Institutions,” codified at 12 CFR § 204, et seq.</w:t>
      </w:r>
    </w:p>
    <w:p>
      <w:pPr>
        <w:pStyle w:val="TextBody"/>
        <w:bidi w:val="0"/>
        <w:spacing w:before="0" w:after="240"/>
        <w:ind w:left="0" w:right="0" w:firstLine="1440"/>
        <w:jc w:val="both"/>
        <w:rPr/>
      </w:pPr>
      <w:r>
        <w:rPr/>
        <w:t>“</w:t>
      </w:r>
      <w:r>
        <w:rPr>
          <w:rFonts w:ascii="Times New Roman;Times;serif" w:hAnsi="Times New Roman;Times;serif"/>
          <w:i/>
          <w:sz w:val="22"/>
        </w:rPr>
        <w:t>Related Parties”</w:t>
      </w:r>
      <w:r>
        <w:rPr>
          <w:rFonts w:ascii="Times New Roman;Times;serif" w:hAnsi="Times New Roman;Times;serif"/>
          <w:sz w:val="20"/>
        </w:rPr>
        <w:t xml:space="preserve"> </w:t>
      </w:r>
      <w:r>
        <w:rPr>
          <w:rFonts w:ascii="Times New Roman;Times;serif" w:hAnsi="Times New Roman;Times;serif"/>
          <w:sz w:val="22"/>
        </w:rPr>
        <w:t>means, with respect to any Person, such Person’s Affiliate.</w:t>
      </w:r>
    </w:p>
    <w:p>
      <w:pPr>
        <w:pStyle w:val="TextBody"/>
        <w:bidi w:val="0"/>
        <w:spacing w:before="0" w:after="240"/>
        <w:ind w:left="0" w:right="0" w:firstLine="1440"/>
        <w:jc w:val="both"/>
        <w:rPr/>
      </w:pPr>
      <w:r>
        <w:rPr/>
        <w:t>“</w:t>
      </w:r>
      <w:r>
        <w:rPr>
          <w:rFonts w:ascii="Times New Roman;Times;serif" w:hAnsi="Times New Roman;Times;serif"/>
          <w:i/>
          <w:sz w:val="22"/>
        </w:rPr>
        <w:t xml:space="preserve">Related Real Property Assets” </w:t>
      </w:r>
      <w:r>
        <w:rPr>
          <w:rFonts w:ascii="Times New Roman;Times;serif" w:hAnsi="Times New Roman;Times;serif"/>
          <w:sz w:val="22"/>
        </w:rPr>
        <w:t>means, with respect to any Real Property, fixtures, related real property rights, related contracts (including, without limitation, any leases of such Real Property) and proceeds of such Real Property (including, without limitation, insurance proceeds in respect of the foregoing).</w:t>
      </w:r>
    </w:p>
    <w:p>
      <w:pPr>
        <w:pStyle w:val="TextBody"/>
        <w:bidi w:val="0"/>
        <w:spacing w:before="0" w:after="240"/>
        <w:ind w:left="0" w:right="0" w:firstLine="1440"/>
        <w:jc w:val="both"/>
        <w:rPr/>
      </w:pPr>
      <w:r>
        <w:rPr/>
        <w:t>“</w:t>
      </w:r>
      <w:r>
        <w:rPr>
          <w:rFonts w:ascii="Times New Roman;Times;serif" w:hAnsi="Times New Roman;Times;serif"/>
          <w:i/>
          <w:sz w:val="22"/>
        </w:rPr>
        <w:t xml:space="preserve">Relevant Governmental Body” </w:t>
      </w:r>
      <w:r>
        <w:rPr>
          <w:rFonts w:ascii="Times New Roman;Times;serif" w:hAnsi="Times New Roman;Times;serif"/>
          <w:sz w:val="22"/>
        </w:rPr>
        <w:t>means the Federal Reserve Board or the Federal Reserve Bank of New York, or a committee officially endorsed or convened by the Federal Reserve Board or the Federal Reserve Bank of New York or any successor thereto.</w:t>
      </w:r>
    </w:p>
    <w:p>
      <w:pPr>
        <w:pStyle w:val="TextBody"/>
        <w:bidi w:val="0"/>
        <w:spacing w:before="0" w:after="240"/>
        <w:ind w:left="0" w:right="0" w:firstLine="1440"/>
        <w:jc w:val="both"/>
        <w:rPr/>
      </w:pPr>
      <w:r>
        <w:rPr/>
        <w:t>“</w:t>
      </w:r>
      <w:r>
        <w:rPr>
          <w:rFonts w:ascii="Times New Roman;Times;serif" w:hAnsi="Times New Roman;Times;serif"/>
          <w:i/>
          <w:sz w:val="22"/>
        </w:rPr>
        <w:t>Reportable Event”</w:t>
      </w:r>
      <w:r>
        <w:rPr>
          <w:rFonts w:ascii="Times New Roman;Times;serif" w:hAnsi="Times New Roman;Times;serif"/>
          <w:sz w:val="20"/>
        </w:rPr>
        <w:t xml:space="preserve"> </w:t>
      </w:r>
      <w:r>
        <w:rPr>
          <w:rFonts w:ascii="Times New Roman;Times;serif" w:hAnsi="Times New Roman;Times;serif"/>
          <w:sz w:val="22"/>
        </w:rPr>
        <w:t>means any of the events set forth in Section 4043(c) of ERISA, other than events for which the thirty (30) day notice period has been waived.</w:t>
      </w:r>
    </w:p>
    <w:p>
      <w:pPr>
        <w:pStyle w:val="TextBody"/>
        <w:bidi w:val="0"/>
        <w:spacing w:before="0" w:after="240"/>
        <w:ind w:left="0" w:right="0" w:firstLine="1440"/>
        <w:jc w:val="both"/>
        <w:rPr/>
      </w:pPr>
      <w:r>
        <w:rPr/>
        <w:t>“</w:t>
      </w:r>
      <w:r>
        <w:rPr>
          <w:rFonts w:ascii="Times New Roman;Times;serif" w:hAnsi="Times New Roman;Times;serif"/>
          <w:i/>
          <w:sz w:val="22"/>
        </w:rPr>
        <w:t>Required Class Lenders</w:t>
      </w:r>
      <w:r>
        <w:rPr>
          <w:rFonts w:ascii="Times New Roman;Times;serif" w:hAnsi="Times New Roman;Times;serif"/>
          <w:sz w:val="20"/>
        </w:rPr>
        <w:t xml:space="preserve">” </w:t>
      </w:r>
      <w:r>
        <w:rPr>
          <w:rFonts w:ascii="Times New Roman;Times;serif" w:hAnsi="Times New Roman;Times;serif"/>
          <w:sz w:val="22"/>
        </w:rPr>
        <w:t>means, with respect to an Applicable Credit Facility, as of any date (a) two or more unaffiliated Lenders (excluding Defaulting Lenders) having more than 50% of the aggregate amount of the Commitments of all Lenders with respect to such Applicable Credit Facility or (b) if the Commitments in respect of such Applicable Credit Facility have been terminated or reduced to zero, two or more unaffiliated Lenders (excluding Defaulting Lenders) under such Applicable Credit Facility having more than 50% of the principal amount of the aggregate outstanding Loans of such Applicable Credit Facility; provided that (i) at any time when there is only one Lender that is not a Defaulting Lender under such Applicable Credit Facility, Required Class Lenders of such Applicable Credit Facility shall mean such Lender and (ii) in determining any such percentage at any given time, all then existing Defaulting Lenders under such Applicable Credit Facility will be disregarded and excluded.</w:t>
      </w:r>
    </w:p>
    <w:p>
      <w:pPr>
        <w:pStyle w:val="TextBody"/>
        <w:bidi w:val="0"/>
        <w:spacing w:before="0" w:after="0"/>
        <w:ind w:left="0" w:right="0" w:firstLine="1440"/>
        <w:jc w:val="both"/>
        <w:rPr/>
      </w:pPr>
      <w:r>
        <w:rPr/>
        <w:t>“</w:t>
      </w:r>
      <w:r>
        <w:rPr>
          <w:rFonts w:ascii="Times New Roman;Times;serif" w:hAnsi="Times New Roman;Times;serif"/>
          <w:i/>
          <w:sz w:val="22"/>
        </w:rPr>
        <w:t xml:space="preserve">Required Lenders” </w:t>
      </w:r>
      <w:r>
        <w:rPr>
          <w:rFonts w:ascii="Times New Roman;Times;serif" w:hAnsi="Times New Roman;Times;serif"/>
          <w:sz w:val="22"/>
        </w:rPr>
        <w:t>means, as of any date, two or more unaffiliated Lenders (excluding Defaulting Lenders) having more than 50% of the sum of the aggregate amount of the available Commitments and outstanding Loans of all Lenders (taken as a whole); provided that (i) at any time when there is only one Lender that is not a Defaulting Lender, Required Lenders shall mean such Lender and (ii) in determining either such percentage at any given time, all then existing Defaulting Lenders will be disregarded and excluded.</w:t>
      </w:r>
    </w:p>
    <w:p>
      <w:pPr>
        <w:pStyle w:val="TextBody"/>
        <w:bidi w:val="0"/>
        <w:spacing w:before="0" w:after="0"/>
        <w:ind w:left="0" w:right="0" w:firstLine="1440"/>
        <w:jc w:val="both"/>
        <w:rPr/>
      </w:pPr>
      <w:r>
        <w:rPr/>
        <w:t>​</w:t>
      </w:r>
    </w:p>
    <w:p>
      <w:pPr>
        <w:pStyle w:val="TextBody"/>
        <w:bidi w:val="0"/>
        <w:spacing w:before="0" w:after="0"/>
        <w:ind w:left="0" w:right="0" w:firstLine="1440"/>
        <w:jc w:val="both"/>
        <w:rPr/>
      </w:pPr>
      <w:r>
        <w:rPr/>
        <w:t>“</w:t>
      </w:r>
      <w:r>
        <w:rPr>
          <w:rFonts w:ascii="Times New Roman;Times;serif" w:hAnsi="Times New Roman;Times;serif"/>
          <w:i/>
          <w:sz w:val="22"/>
        </w:rPr>
        <w:t>Resolution Authority</w:t>
      </w:r>
      <w:r>
        <w:rPr>
          <w:rFonts w:ascii="Times New Roman;Times;serif" w:hAnsi="Times New Roman;Times;serif"/>
          <w:sz w:val="20"/>
        </w:rPr>
        <w:t xml:space="preserve">” </w:t>
      </w:r>
      <w:r>
        <w:rPr>
          <w:rFonts w:ascii="Times New Roman;Times;serif" w:hAnsi="Times New Roman;Times;serif"/>
          <w:sz w:val="22"/>
        </w:rPr>
        <w:t>means the EEA Resolution Authority or, with respect to any UK Financial Institution, the UK Resolution Authority.</w:t>
      </w:r>
    </w:p>
    <w:p>
      <w:pPr>
        <w:pStyle w:val="TextBody"/>
        <w:bidi w:val="0"/>
        <w:spacing w:before="0" w:after="0"/>
        <w:ind w:left="0" w:right="0" w:firstLine="1440"/>
        <w:jc w:val="both"/>
        <w:rPr/>
      </w:pPr>
      <w:r>
        <w:rPr/>
        <w:t>​</w:t>
      </w:r>
    </w:p>
    <w:p>
      <w:pPr>
        <w:pStyle w:val="TextBody"/>
        <w:bidi w:val="0"/>
        <w:spacing w:before="0" w:after="240"/>
        <w:ind w:left="0" w:right="0" w:firstLine="1440"/>
        <w:jc w:val="both"/>
        <w:rPr/>
      </w:pPr>
      <w:r>
        <w:rPr/>
        <w:t>“</w:t>
      </w:r>
      <w:r>
        <w:rPr>
          <w:rFonts w:ascii="Times New Roman;Times;serif" w:hAnsi="Times New Roman;Times;serif"/>
          <w:i/>
          <w:sz w:val="22"/>
        </w:rPr>
        <w:t>Responsible Officer”</w:t>
      </w:r>
      <w:r>
        <w:rPr>
          <w:rFonts w:ascii="Times New Roman;Times;serif" w:hAnsi="Times New Roman;Times;serif"/>
          <w:sz w:val="20"/>
        </w:rPr>
        <w:t xml:space="preserve"> </w:t>
      </w:r>
      <w:r>
        <w:rPr>
          <w:rFonts w:ascii="Times New Roman;Times;serif" w:hAnsi="Times New Roman;Times;serif"/>
          <w:sz w:val="22"/>
        </w:rPr>
        <w:t>means the chief executive officer, president, chief financial officer, chief accounting officer, treasurer, assistant treasurer or controller of a Loan Party or Subsidiary and, solely for purposes of the delivery of incumbency certificates, the secretary or any assistant secretary of a Loan Party. Any document delivered hereunder that is signed by a Responsible Officer of a Loan Party shall be conclusively presumed to have been authorized by all necessary corporate, limited liability company,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reasonably satisfactory to the Administrative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Restricted Payment”</w:t>
      </w:r>
      <w:r>
        <w:rPr>
          <w:rFonts w:ascii="Times New Roman;Times;serif" w:hAnsi="Times New Roman;Times;serif"/>
          <w:sz w:val="20"/>
        </w:rPr>
        <w:t xml:space="preserve"> </w:t>
      </w:r>
      <w:r>
        <w:rPr>
          <w:rFonts w:ascii="Times New Roman;Times;serif" w:hAnsi="Times New Roman;Times;serif"/>
          <w:sz w:val="22"/>
        </w:rPr>
        <w:t>means collectively any dividend or other distribution (whether in cash, securities or other property or by setoff) with respect to any Equity Interests of Holdings or its Subsidiaries, or any payment (whether in cash, securities or other property), including any sinking fund or similar deposit, on account of the purchase, redemption, retirement, acquisition, cancellation or termination of any such Equity Interest, or on account of any return of capital to the stockholders, partners or members (or the equivalent Person thereof) of Holdings or any Subsidiary.</w:t>
      </w:r>
    </w:p>
    <w:p>
      <w:pPr>
        <w:pStyle w:val="TextBody"/>
        <w:bidi w:val="0"/>
        <w:spacing w:before="0" w:after="240"/>
        <w:ind w:left="0" w:right="0" w:firstLine="1440"/>
        <w:jc w:val="both"/>
        <w:rPr/>
      </w:pPr>
      <w:r>
        <w:rPr/>
        <w:t>“</w:t>
      </w:r>
      <w:r>
        <w:rPr>
          <w:rFonts w:ascii="Times New Roman;Times;serif" w:hAnsi="Times New Roman;Times;serif"/>
          <w:i/>
          <w:sz w:val="22"/>
        </w:rPr>
        <w:t>Sanctioned Country”</w:t>
      </w:r>
      <w:r>
        <w:rPr>
          <w:rFonts w:ascii="Times New Roman;Times;serif" w:hAnsi="Times New Roman;Times;serif"/>
          <w:sz w:val="20"/>
        </w:rPr>
        <w:t xml:space="preserve"> </w:t>
      </w:r>
      <w:r>
        <w:rPr>
          <w:rFonts w:ascii="Times New Roman;Times;serif" w:hAnsi="Times New Roman;Times;serif"/>
          <w:sz w:val="22"/>
        </w:rPr>
        <w:t>means, at any time, a country, region or territory that is, or whose government is, the subject or target of any Sanctions (which as of the Closing Date includes the so-called Donetsk People’s Republic, the so-called Luhansk People’s Republic and the Crimea region and non-government controlled portions of the Zaporizhzhia and Kherson Regions of Ukraine, Cuba, Iran, and North Korea).</w:t>
      </w:r>
    </w:p>
    <w:p>
      <w:pPr>
        <w:pStyle w:val="TextBody"/>
        <w:bidi w:val="0"/>
        <w:spacing w:before="0" w:after="240"/>
        <w:ind w:left="0" w:right="0" w:firstLine="1440"/>
        <w:jc w:val="both"/>
        <w:rPr/>
      </w:pPr>
      <w:r>
        <w:rPr/>
        <w:t>“</w:t>
      </w:r>
      <w:r>
        <w:rPr>
          <w:rFonts w:ascii="Times New Roman;Times;serif" w:hAnsi="Times New Roman;Times;serif"/>
          <w:i/>
          <w:sz w:val="22"/>
        </w:rPr>
        <w:t>Sanctioned Person”</w:t>
      </w:r>
      <w:r>
        <w:rPr>
          <w:rFonts w:ascii="Times New Roman;Times;serif" w:hAnsi="Times New Roman;Times;serif"/>
          <w:sz w:val="20"/>
        </w:rPr>
        <w:t xml:space="preserve"> </w:t>
      </w:r>
      <w:r>
        <w:rPr>
          <w:rFonts w:ascii="Times New Roman;Times;serif" w:hAnsi="Times New Roman;Times;serif"/>
          <w:sz w:val="22"/>
        </w:rPr>
        <w:t>means (a) a Person named on the list of Specially Designated Nationals or Blocked Persons maintained by OFAC, or as otherwise published from time to time or otherwise recognized as a specially designated, prohibited, or sanctioned Person under any Sanctions, or (b) (i) an agency of the government of a Sanctioned Country, (ii) an organization controlled by a Sanctioned Country, or (iii) a Person resident in a Sanctioned Country, to the extent the same would violate Sanctions.</w:t>
      </w:r>
    </w:p>
    <w:p>
      <w:pPr>
        <w:pStyle w:val="TextBody"/>
        <w:bidi w:val="0"/>
        <w:spacing w:before="0" w:after="240"/>
        <w:ind w:left="0" w:right="0" w:firstLine="1440"/>
        <w:jc w:val="both"/>
        <w:rPr/>
      </w:pPr>
      <w:r>
        <w:rPr/>
        <w:t>“</w:t>
      </w:r>
      <w:r>
        <w:rPr>
          <w:rFonts w:ascii="Times New Roman;Times;serif" w:hAnsi="Times New Roman;Times;serif"/>
          <w:i/>
          <w:sz w:val="22"/>
        </w:rPr>
        <w:t>Sanction(s)”</w:t>
      </w:r>
      <w:r>
        <w:rPr>
          <w:rFonts w:ascii="Times New Roman;Times;serif" w:hAnsi="Times New Roman;Times;serif"/>
          <w:sz w:val="20"/>
        </w:rPr>
        <w:t xml:space="preserve"> </w:t>
      </w:r>
      <w:r>
        <w:rPr>
          <w:rFonts w:ascii="Times New Roman;Times;serif" w:hAnsi="Times New Roman;Times;serif"/>
          <w:sz w:val="22"/>
        </w:rPr>
        <w:t>means applicable economic sanctions administered or enforced by the United States government (including without limitation, OFAC).</w:t>
      </w:r>
    </w:p>
    <w:p>
      <w:pPr>
        <w:pStyle w:val="TextBody"/>
        <w:bidi w:val="0"/>
        <w:spacing w:before="0" w:after="240"/>
        <w:ind w:left="0" w:right="0" w:firstLine="1440"/>
        <w:jc w:val="both"/>
        <w:rPr/>
      </w:pPr>
      <w:r>
        <w:rPr/>
        <w:t>“</w:t>
      </w:r>
      <w:r>
        <w:rPr>
          <w:rFonts w:ascii="Times New Roman;Times;serif" w:hAnsi="Times New Roman;Times;serif"/>
          <w:i/>
          <w:sz w:val="22"/>
        </w:rPr>
        <w:t>SEC”</w:t>
      </w:r>
      <w:r>
        <w:rPr>
          <w:rFonts w:ascii="Times New Roman;Times;serif" w:hAnsi="Times New Roman;Times;serif"/>
          <w:sz w:val="20"/>
        </w:rPr>
        <w:t xml:space="preserve"> </w:t>
      </w:r>
      <w:r>
        <w:rPr>
          <w:rFonts w:ascii="Times New Roman;Times;serif" w:hAnsi="Times New Roman;Times;serif"/>
          <w:sz w:val="22"/>
        </w:rPr>
        <w:t>means the Securities and Exchange Commission or any Governmental Authority succeeding to any of its principal functions.</w:t>
      </w:r>
    </w:p>
    <w:p>
      <w:pPr>
        <w:pStyle w:val="TextBody"/>
        <w:bidi w:val="0"/>
        <w:spacing w:before="0" w:after="240"/>
        <w:ind w:left="0" w:right="0" w:firstLine="1440"/>
        <w:jc w:val="both"/>
        <w:rPr/>
      </w:pPr>
      <w:r>
        <w:rPr/>
        <w:t>“</w:t>
      </w:r>
      <w:r>
        <w:rPr>
          <w:rFonts w:ascii="Times New Roman;Times;serif" w:hAnsi="Times New Roman;Times;serif"/>
          <w:i/>
          <w:sz w:val="22"/>
        </w:rPr>
        <w:t>Secured Parties”</w:t>
      </w:r>
      <w:r>
        <w:rPr>
          <w:rFonts w:ascii="Times New Roman;Times;serif" w:hAnsi="Times New Roman;Times;serif"/>
          <w:sz w:val="20"/>
        </w:rPr>
        <w:t xml:space="preserve"> </w:t>
      </w:r>
      <w:r>
        <w:rPr>
          <w:rFonts w:ascii="Times New Roman;Times;serif" w:hAnsi="Times New Roman;Times;serif"/>
          <w:sz w:val="22"/>
        </w:rPr>
        <w:t>means, collectively, the Administrative Agent, the Lenders, the Swap Providers, the Cash Management Banks and each co-agent or sub-agent appointed by the Administrative Agent from time to time pursuant to Section 9.04.</w:t>
      </w:r>
    </w:p>
    <w:p>
      <w:pPr>
        <w:pStyle w:val="TextBody"/>
        <w:bidi w:val="0"/>
        <w:spacing w:before="0" w:after="240"/>
        <w:ind w:left="0" w:right="0" w:firstLine="1440"/>
        <w:jc w:val="both"/>
        <w:rPr/>
      </w:pPr>
      <w:r>
        <w:rPr/>
        <w:t>“</w:t>
      </w:r>
      <w:r>
        <w:rPr>
          <w:rFonts w:ascii="Times New Roman;Times;serif" w:hAnsi="Times New Roman;Times;serif"/>
          <w:i/>
          <w:sz w:val="22"/>
        </w:rPr>
        <w:t>Security Documents”</w:t>
      </w:r>
      <w:r>
        <w:rPr>
          <w:rFonts w:ascii="Times New Roman;Times;serif" w:hAnsi="Times New Roman;Times;serif"/>
          <w:sz w:val="20"/>
        </w:rPr>
        <w:t xml:space="preserve"> </w:t>
      </w:r>
      <w:r>
        <w:rPr>
          <w:rFonts w:ascii="Times New Roman;Times;serif" w:hAnsi="Times New Roman;Times;serif"/>
          <w:sz w:val="22"/>
        </w:rPr>
        <w:t>means, collectively, the Guarantee and Collateral Agreement, the Mortgages, all other security agreements, pledges, escrow and security agreements, mortgages, deeds of trust, control agreements, or other agreements, instruments, documents or filings, pursuant to which any of the Loan Parties, from time to time, pledges or grants to the Administrative Agent for the benefit of the Secured Parties a Lien in any of the Collateral, as supplemented from time to time by the execution of applicable supplements and joinder agreements.</w:t>
      </w:r>
    </w:p>
    <w:p>
      <w:pPr>
        <w:pStyle w:val="TextBody"/>
        <w:bidi w:val="0"/>
        <w:spacing w:before="0" w:after="240"/>
        <w:ind w:left="0" w:right="0" w:firstLine="1440"/>
        <w:jc w:val="both"/>
        <w:rPr/>
      </w:pPr>
      <w:r>
        <w:rPr/>
        <w:t>“</w:t>
      </w:r>
      <w:r>
        <w:rPr>
          <w:rFonts w:ascii="Times New Roman;Times;serif" w:hAnsi="Times New Roman;Times;serif"/>
          <w:i/>
          <w:sz w:val="22"/>
        </w:rPr>
        <w:t xml:space="preserve">SOFR” </w:t>
      </w:r>
      <w:r>
        <w:rPr>
          <w:rFonts w:ascii="Times New Roman;Times;serif" w:hAnsi="Times New Roman;Times;serif"/>
          <w:sz w:val="22"/>
        </w:rPr>
        <w:t>means, with respect to any U.S. Government Securities Business Day, a rate per annum equal to the secured overnight financing rate for such U.S. Government Securities Business Day as published by the SOFR Administrator.</w:t>
      </w:r>
    </w:p>
    <w:p>
      <w:pPr>
        <w:pStyle w:val="TextBody"/>
        <w:bidi w:val="0"/>
        <w:spacing w:before="0" w:after="240"/>
        <w:ind w:left="0" w:right="0" w:firstLine="1440"/>
        <w:jc w:val="both"/>
        <w:rPr/>
      </w:pPr>
      <w:r>
        <w:rPr/>
        <w:t>“</w:t>
      </w:r>
      <w:r>
        <w:rPr>
          <w:rFonts w:ascii="Times New Roman;Times;serif" w:hAnsi="Times New Roman;Times;serif"/>
          <w:i/>
          <w:sz w:val="22"/>
        </w:rPr>
        <w:t>SOFR Administrator</w:t>
      </w:r>
      <w:r>
        <w:rPr>
          <w:rFonts w:ascii="Times New Roman;Times;serif" w:hAnsi="Times New Roman;Times;serif"/>
          <w:sz w:val="20"/>
        </w:rPr>
        <w:t xml:space="preserve">” </w:t>
      </w:r>
      <w:r>
        <w:rPr>
          <w:rFonts w:ascii="Times New Roman;Times;serif" w:hAnsi="Times New Roman;Times;serif"/>
          <w:sz w:val="22"/>
        </w:rPr>
        <w:t>means the Federal Reserve Bank of New York (or a successor administrator of the secured overnight financing rate).</w:t>
      </w:r>
    </w:p>
    <w:p>
      <w:pPr>
        <w:pStyle w:val="TextBody"/>
        <w:bidi w:val="0"/>
        <w:spacing w:before="0" w:after="240"/>
        <w:ind w:left="0" w:right="0" w:firstLine="1440"/>
        <w:jc w:val="both"/>
        <w:rPr/>
      </w:pPr>
      <w:r>
        <w:rPr/>
        <w:t>“</w:t>
      </w:r>
      <w:r>
        <w:rPr>
          <w:rFonts w:ascii="Times New Roman;Times;serif" w:hAnsi="Times New Roman;Times;serif"/>
          <w:i/>
          <w:sz w:val="22"/>
        </w:rPr>
        <w:t>SOFR Administrator’s Website</w:t>
      </w:r>
      <w:r>
        <w:rPr>
          <w:rFonts w:ascii="Times New Roman;Times;serif" w:hAnsi="Times New Roman;Times;serif"/>
          <w:sz w:val="20"/>
        </w:rPr>
        <w:t xml:space="preserve">” </w:t>
      </w:r>
      <w:r>
        <w:rPr>
          <w:rFonts w:ascii="Times New Roman;Times;serif" w:hAnsi="Times New Roman;Times;serif"/>
          <w:sz w:val="22"/>
        </w:rPr>
        <w:t>means the website of the Federal Reserve Bank of New York, currently at http://www.newyorkfed.org, or any successor source for the secured overnight financing rate identified as such by the SOFR Administrator from time to time.</w:t>
      </w:r>
    </w:p>
    <w:p>
      <w:pPr>
        <w:pStyle w:val="TextBody"/>
        <w:bidi w:val="0"/>
        <w:spacing w:before="0" w:after="240"/>
        <w:ind w:left="0" w:right="0" w:firstLine="1440"/>
        <w:jc w:val="both"/>
        <w:rPr/>
      </w:pPr>
      <w:r>
        <w:rPr/>
        <w:t>“</w:t>
      </w:r>
      <w:r>
        <w:rPr>
          <w:rFonts w:ascii="Times New Roman;Times;serif" w:hAnsi="Times New Roman;Times;serif"/>
          <w:i/>
          <w:sz w:val="22"/>
        </w:rPr>
        <w:t>SOFR Borrowing”</w:t>
      </w:r>
      <w:r>
        <w:rPr>
          <w:rFonts w:ascii="Times New Roman;Times;serif" w:hAnsi="Times New Roman;Times;serif"/>
          <w:sz w:val="20"/>
        </w:rPr>
        <w:t xml:space="preserve"> </w:t>
      </w:r>
      <w:r>
        <w:rPr>
          <w:rFonts w:ascii="Times New Roman;Times;serif" w:hAnsi="Times New Roman;Times;serif"/>
          <w:sz w:val="22"/>
        </w:rPr>
        <w:t>means each unpaid principal balance of a Loan which accrues interest at the SOFR Rate plus the Applicable Rate for SOFR Borrowings.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SOFR Rate”</w:t>
      </w:r>
      <w:r>
        <w:rPr>
          <w:rFonts w:ascii="Times New Roman;Times;serif" w:hAnsi="Times New Roman;Times;serif"/>
          <w:sz w:val="20"/>
        </w:rPr>
        <w:t xml:space="preserve"> </w:t>
      </w:r>
      <w:r>
        <w:rPr>
          <w:rFonts w:ascii="Times New Roman;Times;serif" w:hAnsi="Times New Roman;Times;serif"/>
          <w:sz w:val="22"/>
        </w:rPr>
        <w:t>means (a) for any SOFR Borrowing for an Interest Period, Term SOFR determined for such Interest Period and (b) for any interest calculation with respect to a Base Rate Loan on any date, Term SOFR determined for a one-month Interest Period commencing that day.</w:t>
      </w:r>
    </w:p>
    <w:p>
      <w:pPr>
        <w:pStyle w:val="TextBody"/>
        <w:bidi w:val="0"/>
        <w:spacing w:before="0" w:after="240"/>
        <w:ind w:left="0" w:right="0" w:firstLine="1440"/>
        <w:jc w:val="both"/>
        <w:rPr/>
      </w:pPr>
      <w:r>
        <w:rPr/>
        <w:t>“</w:t>
      </w:r>
      <w:r>
        <w:rPr>
          <w:rFonts w:ascii="Times New Roman;Times;serif" w:hAnsi="Times New Roman;Times;serif"/>
          <w:i/>
          <w:sz w:val="22"/>
        </w:rPr>
        <w:t>SOFR Rate Day</w:t>
      </w:r>
      <w:r>
        <w:rPr>
          <w:rFonts w:ascii="Times New Roman;Times;serif" w:hAnsi="Times New Roman;Times;serif"/>
          <w:sz w:val="20"/>
        </w:rPr>
        <w:t xml:space="preserve">” </w:t>
      </w:r>
      <w:r>
        <w:rPr>
          <w:rFonts w:ascii="Times New Roman;Times;serif" w:hAnsi="Times New Roman;Times;serif"/>
          <w:sz w:val="22"/>
        </w:rPr>
        <w:t>has the meaning specified in the definition of Daily Simple SOFR.</w:t>
      </w:r>
    </w:p>
    <w:p>
      <w:pPr>
        <w:pStyle w:val="TextBody"/>
        <w:bidi w:val="0"/>
        <w:spacing w:before="0" w:after="240"/>
        <w:ind w:left="0" w:right="0" w:firstLine="1440"/>
        <w:jc w:val="both"/>
        <w:rPr/>
      </w:pPr>
      <w:r>
        <w:rPr/>
        <w:t>“</w:t>
      </w:r>
      <w:r>
        <w:rPr>
          <w:rFonts w:ascii="Times New Roman;Times;serif" w:hAnsi="Times New Roman;Times;serif"/>
          <w:i/>
          <w:sz w:val="22"/>
        </w:rPr>
        <w:t>SOFR Rate Loan”</w:t>
      </w:r>
      <w:r>
        <w:rPr>
          <w:rFonts w:ascii="Times New Roman;Times;serif" w:hAnsi="Times New Roman;Times;serif"/>
          <w:sz w:val="20"/>
        </w:rPr>
        <w:t xml:space="preserve"> </w:t>
      </w:r>
      <w:r>
        <w:rPr>
          <w:rFonts w:ascii="Times New Roman;Times;serif" w:hAnsi="Times New Roman;Times;serif"/>
          <w:sz w:val="22"/>
        </w:rPr>
        <w:t>means a Loan that bears interest based on the SOFR Rate.</w:t>
      </w:r>
    </w:p>
    <w:p>
      <w:pPr>
        <w:pStyle w:val="TextBody"/>
        <w:bidi w:val="0"/>
        <w:spacing w:before="0" w:after="240"/>
        <w:ind w:left="0" w:right="0" w:firstLine="1440"/>
        <w:jc w:val="both"/>
        <w:rPr/>
      </w:pPr>
      <w:r>
        <w:rPr/>
        <w:t>“</w:t>
      </w:r>
      <w:r>
        <w:rPr>
          <w:rFonts w:ascii="Times New Roman;Times;serif" w:hAnsi="Times New Roman;Times;serif"/>
          <w:i/>
          <w:sz w:val="22"/>
        </w:rPr>
        <w:t>Solvent”</w:t>
      </w:r>
      <w:r>
        <w:rPr>
          <w:rFonts w:ascii="Times New Roman;Times;serif" w:hAnsi="Times New Roman;Times;serif"/>
          <w:sz w:val="20"/>
        </w:rPr>
        <w:t xml:space="preserve"> </w:t>
      </w:r>
      <w:r>
        <w:rPr>
          <w:rFonts w:ascii="Times New Roman;Times;serif" w:hAnsi="Times New Roman;Times;serif"/>
          <w:sz w:val="22"/>
        </w:rPr>
        <w:t>means, with respect to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 (c) such Person is able to pay its debts and other liabilities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or about to be engaged, as the case may be.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pStyle w:val="TextBody"/>
        <w:bidi w:val="0"/>
        <w:spacing w:before="0" w:after="240"/>
        <w:ind w:left="0" w:right="0" w:firstLine="1440"/>
        <w:jc w:val="both"/>
        <w:rPr/>
      </w:pPr>
      <w:r>
        <w:rPr/>
        <w:t>“</w:t>
      </w:r>
      <w:r>
        <w:rPr>
          <w:rFonts w:ascii="Times New Roman;Times;serif" w:hAnsi="Times New Roman;Times;serif"/>
          <w:i/>
          <w:sz w:val="22"/>
        </w:rPr>
        <w:t>Special Flood Hazard Area</w:t>
      </w:r>
      <w:r>
        <w:rPr>
          <w:rFonts w:ascii="Times New Roman;Times;serif" w:hAnsi="Times New Roman;Times;serif"/>
          <w:sz w:val="20"/>
        </w:rPr>
        <w:t xml:space="preserve">” </w:t>
      </w:r>
      <w:r>
        <w:rPr>
          <w:rFonts w:ascii="Times New Roman;Times;serif" w:hAnsi="Times New Roman;Times;serif"/>
          <w:sz w:val="22"/>
        </w:rPr>
        <w:t>means an area that the U.S. Federal Emergency Management Agency has designated as having special flood or mudslide hazards.</w:t>
      </w:r>
    </w:p>
    <w:p>
      <w:pPr>
        <w:pStyle w:val="TextBody"/>
        <w:bidi w:val="0"/>
        <w:spacing w:before="0" w:after="240"/>
        <w:ind w:left="0" w:right="0" w:firstLine="1440"/>
        <w:jc w:val="both"/>
        <w:rPr/>
      </w:pPr>
      <w:r>
        <w:rPr/>
        <w:t>“</w:t>
      </w:r>
      <w:r>
        <w:rPr>
          <w:rFonts w:ascii="Times New Roman;Times;serif" w:hAnsi="Times New Roman;Times;serif"/>
          <w:i/>
          <w:sz w:val="22"/>
        </w:rPr>
        <w:t>Specified Equity Contribution</w:t>
      </w:r>
      <w:r>
        <w:rPr>
          <w:rFonts w:ascii="Times New Roman;Times;serif" w:hAnsi="Times New Roman;Times;serif"/>
          <w:sz w:val="20"/>
        </w:rPr>
        <w:t xml:space="preserve">” </w:t>
      </w:r>
      <w:r>
        <w:rPr>
          <w:rFonts w:ascii="Times New Roman;Times;serif" w:hAnsi="Times New Roman;Times;serif"/>
          <w:sz w:val="22"/>
        </w:rPr>
        <w:t>means, any equity contribution in cash made to Holdings as an equity contribution (in the form of common Equity Interests, other Equity Interests having terms reasonably acceptable to the Administrative Agent or cash) which proceeds are used solely with respect to exercise of a Cure Right and that are applied as a mandatory prepayment in accordance with Section 2.03.4(c) on or prior to the day that is one Business Day after Borrower Representative’s receipt thereof.</w:t>
      </w:r>
    </w:p>
    <w:p>
      <w:pPr>
        <w:pStyle w:val="TextBody"/>
        <w:bidi w:val="0"/>
        <w:spacing w:before="0" w:after="240"/>
        <w:ind w:left="0" w:right="0" w:firstLine="1440"/>
        <w:jc w:val="both"/>
        <w:rPr/>
      </w:pPr>
      <w:r>
        <w:rPr/>
        <w:t>“</w:t>
      </w:r>
      <w:r>
        <w:rPr>
          <w:rFonts w:ascii="Times New Roman;Times;serif" w:hAnsi="Times New Roman;Times;serif"/>
          <w:i/>
          <w:sz w:val="22"/>
        </w:rPr>
        <w:t>Specified Event of Default</w:t>
      </w:r>
      <w:r>
        <w:rPr>
          <w:rFonts w:ascii="Times New Roman;Times;serif" w:hAnsi="Times New Roman;Times;serif"/>
          <w:sz w:val="20"/>
        </w:rPr>
        <w:t xml:space="preserve">” </w:t>
      </w:r>
      <w:r>
        <w:rPr>
          <w:rFonts w:ascii="Times New Roman;Times;serif" w:hAnsi="Times New Roman;Times;serif"/>
          <w:sz w:val="22"/>
        </w:rPr>
        <w:t>means an Event of Default pursuant to Sections 7.01.1, 7.01.2 (solely as it relates to a breach of Section 2.03.4(b)(i)(A)), 7.01.7 and 7.01.8.</w:t>
      </w:r>
    </w:p>
    <w:p>
      <w:pPr>
        <w:pStyle w:val="TextBody"/>
        <w:bidi w:val="0"/>
        <w:spacing w:before="0" w:after="240"/>
        <w:ind w:left="0" w:right="0" w:firstLine="1440"/>
        <w:jc w:val="both"/>
        <w:rPr/>
      </w:pPr>
      <w:r>
        <w:rPr/>
        <w:t>“</w:t>
      </w:r>
      <w:r>
        <w:rPr>
          <w:rFonts w:ascii="Times New Roman;Times;serif" w:hAnsi="Times New Roman;Times;serif"/>
          <w:i/>
          <w:sz w:val="22"/>
        </w:rPr>
        <w:t>Specified Transaction</w:t>
      </w:r>
      <w:r>
        <w:rPr>
          <w:rFonts w:ascii="Times New Roman;Times;serif" w:hAnsi="Times New Roman;Times;serif"/>
          <w:sz w:val="20"/>
        </w:rPr>
        <w:t xml:space="preserve">” </w:t>
      </w:r>
      <w:r>
        <w:rPr>
          <w:rFonts w:ascii="Times New Roman;Times;serif" w:hAnsi="Times New Roman;Times;serif"/>
          <w:sz w:val="22"/>
        </w:rPr>
        <w:t>means (i) any Investment that results in a Person becoming a Subsidiary; (ii) any Permitted Acquisition and any other Permitted Investment; (iii) any Disposition that results in a Subsidiary ceasing to be a Subsidiary; (iv) any Disposition of a controlling Equity Interest or other ownership interest in another Person or of a business unit or a line or lines of business conducted by another Person, in each case whether by merger, consolidation, amalgamation or otherwise; (v) any Restricted Payment; (vi) the incurrence of Permitted Encumbrances or (vii) any other transaction that by the terms of this Agreement or any other Credit Document requires pro forma compliance with a test or covenant hereunder or requires such test or covenant to be calculated on a pro forma basis or giving pro forma effect to any such transaction.</w:t>
      </w:r>
    </w:p>
    <w:p>
      <w:pPr>
        <w:pStyle w:val="TextBody"/>
        <w:bidi w:val="0"/>
        <w:spacing w:before="0" w:after="240"/>
        <w:ind w:left="0" w:right="0" w:firstLine="1440"/>
        <w:jc w:val="both"/>
        <w:rPr/>
      </w:pPr>
      <w:r>
        <w:rPr/>
        <w:t>“</w:t>
      </w:r>
      <w:r>
        <w:rPr>
          <w:rFonts w:ascii="Times New Roman;Times;serif" w:hAnsi="Times New Roman;Times;serif"/>
          <w:i/>
          <w:sz w:val="22"/>
        </w:rPr>
        <w:t>Subordinated Indebtedness</w:t>
      </w:r>
      <w:r>
        <w:rPr>
          <w:rFonts w:ascii="Times New Roman;Times;serif" w:hAnsi="Times New Roman;Times;serif"/>
          <w:sz w:val="20"/>
        </w:rPr>
        <w:t xml:space="preserve">” </w:t>
      </w:r>
      <w:r>
        <w:rPr>
          <w:rFonts w:ascii="Times New Roman;Times;serif" w:hAnsi="Times New Roman;Times;serif"/>
          <w:sz w:val="22"/>
        </w:rPr>
        <w:t>means any Indebtedness of a Loan Party or any Subsidiary that is expressly subordinated in right of payment to the Obligations in a manner reasonably satisfactory to the Administrative Agent; provided that Indebtedness shall not be deemed subordinated in right of payment on account of being unsecured or being secured with greater or lower priority.</w:t>
      </w:r>
    </w:p>
    <w:p>
      <w:pPr>
        <w:pStyle w:val="TextBody"/>
        <w:bidi w:val="0"/>
        <w:spacing w:before="0" w:after="240"/>
        <w:ind w:left="0" w:right="0" w:firstLine="1440"/>
        <w:jc w:val="both"/>
        <w:rPr/>
      </w:pPr>
      <w:r>
        <w:rPr/>
        <w:t>“</w:t>
      </w:r>
      <w:r>
        <w:rPr>
          <w:rFonts w:ascii="Times New Roman;Times;serif" w:hAnsi="Times New Roman;Times;serif"/>
          <w:i/>
          <w:sz w:val="22"/>
        </w:rPr>
        <w:t>Subsidiary”</w:t>
      </w:r>
      <w:r>
        <w:rPr>
          <w:rFonts w:ascii="Times New Roman;Times;serif" w:hAnsi="Times New Roman;Times;serif"/>
          <w:sz w:val="20"/>
        </w:rPr>
        <w:t xml:space="preserve"> </w:t>
      </w:r>
      <w:r>
        <w:rPr>
          <w:rFonts w:ascii="Times New Roman;Times;serif" w:hAnsi="Times New Roman;Times;serif"/>
          <w:sz w:val="22"/>
        </w:rPr>
        <w:t>of a Person means a corporation, partnership, joint venture, limited liability company or other business entity of which a majority of the shares of securities or other interests having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All references herein to a “Subsidiary” or to “Subsidiaries” shall refer to a direct or indirect Subsidiary or Subsidiaries of Holdings (other than any Excluded Subsidiary).</w:t>
      </w:r>
    </w:p>
    <w:p>
      <w:pPr>
        <w:pStyle w:val="TextBody"/>
        <w:bidi w:val="0"/>
        <w:spacing w:before="0" w:after="240"/>
        <w:ind w:left="0" w:right="0" w:firstLine="1440"/>
        <w:jc w:val="both"/>
        <w:rPr/>
      </w:pPr>
      <w:r>
        <w:rPr/>
        <w:t>“</w:t>
      </w:r>
      <w:r>
        <w:rPr>
          <w:rFonts w:ascii="Times New Roman;Times;serif" w:hAnsi="Times New Roman;Times;serif"/>
          <w:i/>
          <w:sz w:val="22"/>
        </w:rPr>
        <w:t>Subsidiary Guarantors”</w:t>
      </w:r>
      <w:r>
        <w:rPr>
          <w:rFonts w:ascii="Times New Roman;Times;serif" w:hAnsi="Times New Roman;Times;serif"/>
          <w:sz w:val="20"/>
        </w:rPr>
        <w:t xml:space="preserve"> </w:t>
      </w:r>
      <w:r>
        <w:rPr>
          <w:rFonts w:ascii="Times New Roman;Times;serif" w:hAnsi="Times New Roman;Times;serif"/>
          <w:sz w:val="22"/>
        </w:rPr>
        <w:t>means, collectively, all Subsidiaries of Holdings that are Guarantors and are not Borrowers under this Agreement.</w:t>
      </w:r>
    </w:p>
    <w:p>
      <w:pPr>
        <w:pStyle w:val="TextBody"/>
        <w:bidi w:val="0"/>
        <w:spacing w:before="0" w:after="240"/>
        <w:ind w:left="0" w:right="0" w:firstLine="1440"/>
        <w:jc w:val="both"/>
        <w:rPr/>
      </w:pPr>
      <w:r>
        <w:rPr/>
        <w:t>“</w:t>
      </w:r>
      <w:r>
        <w:rPr>
          <w:rFonts w:ascii="Times New Roman;Times;serif" w:hAnsi="Times New Roman;Times;serif"/>
          <w:i/>
          <w:sz w:val="22"/>
        </w:rPr>
        <w:t>Swap”</w:t>
      </w:r>
      <w:r>
        <w:rPr>
          <w:rFonts w:ascii="Times New Roman;Times;serif" w:hAnsi="Times New Roman;Times;serif"/>
          <w:sz w:val="20"/>
        </w:rPr>
        <w:t xml:space="preserve"> </w:t>
      </w:r>
      <w:r>
        <w:rPr>
          <w:rFonts w:ascii="Times New Roman;Times;serif" w:hAnsi="Times New Roman;Times;serif"/>
          <w:sz w:val="22"/>
        </w:rPr>
        <w:t>means any “swap” as defined in Section 1a(47) of the CEA and regulations thereunder.</w:t>
      </w:r>
    </w:p>
    <w:p>
      <w:pPr>
        <w:pStyle w:val="TextBody"/>
        <w:bidi w:val="0"/>
        <w:spacing w:before="0" w:after="240"/>
        <w:ind w:left="0" w:right="0" w:firstLine="1440"/>
        <w:jc w:val="both"/>
        <w:rPr/>
      </w:pPr>
      <w:r>
        <w:rPr/>
        <w:t>“</w:t>
      </w:r>
      <w:r>
        <w:rPr>
          <w:rFonts w:ascii="Times New Roman;Times;serif" w:hAnsi="Times New Roman;Times;serif"/>
          <w:i/>
          <w:sz w:val="22"/>
        </w:rPr>
        <w:t>Swap Agreement”</w:t>
      </w:r>
      <w:r>
        <w:rPr>
          <w:rFonts w:ascii="Times New Roman;Times;serif" w:hAnsi="Times New Roman;Times;serif"/>
          <w:sz w:val="20"/>
        </w:rPr>
        <w:t xml:space="preserve"> </w:t>
      </w:r>
      <w:r>
        <w:rPr>
          <w:rFonts w:ascii="Times New Roman;Times;serif" w:hAnsi="Times New Roman;Times;serif"/>
          <w:sz w:val="22"/>
        </w:rPr>
        <w:t>means any “Swap Agreement” as defined in §101(53B)(A) of the Bankruptcy Code.</w:t>
      </w:r>
    </w:p>
    <w:p>
      <w:pPr>
        <w:pStyle w:val="TextBody"/>
        <w:bidi w:val="0"/>
        <w:spacing w:before="0" w:after="240"/>
        <w:ind w:left="0" w:right="0" w:firstLine="1440"/>
        <w:jc w:val="both"/>
        <w:rPr/>
      </w:pPr>
      <w:r>
        <w:rPr/>
        <w:t>“</w:t>
      </w:r>
      <w:r>
        <w:rPr>
          <w:rFonts w:ascii="Times New Roman;Times;serif" w:hAnsi="Times New Roman;Times;serif"/>
          <w:i/>
          <w:sz w:val="22"/>
        </w:rPr>
        <w:t>Swap Obligations”</w:t>
      </w:r>
      <w:r>
        <w:rPr>
          <w:rFonts w:ascii="Times New Roman;Times;serif" w:hAnsi="Times New Roman;Times;serif"/>
          <w:sz w:val="20"/>
        </w:rPr>
        <w:t xml:space="preserve"> </w:t>
      </w:r>
      <w:r>
        <w:rPr>
          <w:rFonts w:ascii="Times New Roman;Times;serif" w:hAnsi="Times New Roman;Times;serif"/>
          <w:sz w:val="22"/>
        </w:rPr>
        <w:t>means all obligations to pay or perform, under or in connection with any Swap or Swap Agreement, including but not limited to payment of any sums due thereunder to a Swap Provider.</w:t>
      </w:r>
    </w:p>
    <w:p>
      <w:pPr>
        <w:pStyle w:val="TextBody"/>
        <w:bidi w:val="0"/>
        <w:spacing w:before="0" w:after="240"/>
        <w:ind w:left="0" w:right="0" w:firstLine="1440"/>
        <w:jc w:val="both"/>
        <w:rPr/>
      </w:pPr>
      <w:r>
        <w:rPr/>
        <w:t>“</w:t>
      </w:r>
      <w:r>
        <w:rPr>
          <w:rFonts w:ascii="Times New Roman;Times;serif" w:hAnsi="Times New Roman;Times;serif"/>
          <w:i/>
          <w:sz w:val="22"/>
        </w:rPr>
        <w:t>Swap Provider”</w:t>
      </w:r>
      <w:r>
        <w:rPr>
          <w:rFonts w:ascii="Times New Roman;Times;serif" w:hAnsi="Times New Roman;Times;serif"/>
          <w:sz w:val="20"/>
        </w:rPr>
        <w:t xml:space="preserve"> </w:t>
      </w:r>
      <w:r>
        <w:rPr>
          <w:rFonts w:ascii="Times New Roman;Times;serif" w:hAnsi="Times New Roman;Times;serif"/>
          <w:sz w:val="22"/>
        </w:rPr>
        <w:t>means any Lender Party or Affiliate of a Lender Party (regardless of whether such Swap Provider ceases to be a Lender Party or Affiliate of a Lender Party after such Swap Agreement is entered into) that has entered into, or subsequently enters into a Swap Agreement from time to time with a Loan Party.</w:t>
      </w:r>
    </w:p>
    <w:p>
      <w:pPr>
        <w:pStyle w:val="TextBody"/>
        <w:bidi w:val="0"/>
        <w:spacing w:before="0" w:after="240"/>
        <w:ind w:left="0" w:right="0" w:firstLine="1440"/>
        <w:jc w:val="both"/>
        <w:rPr/>
      </w:pPr>
      <w:r>
        <w:rPr/>
        <w:t>“</w:t>
      </w:r>
      <w:r>
        <w:rPr>
          <w:rFonts w:ascii="Times New Roman;Times;serif" w:hAnsi="Times New Roman;Times;serif"/>
          <w:i/>
          <w:sz w:val="22"/>
        </w:rPr>
        <w:t>Swap Termination Value”</w:t>
      </w:r>
      <w:r>
        <w:rPr>
          <w:rFonts w:ascii="Times New Roman;Times;serif" w:hAnsi="Times New Roman;Times;serif"/>
          <w:sz w:val="20"/>
        </w:rPr>
        <w:t xml:space="preserve"> </w:t>
      </w:r>
      <w:r>
        <w:rPr>
          <w:rFonts w:ascii="Times New Roman;Times;serif" w:hAnsi="Times New Roman;Times;serif"/>
          <w:sz w:val="22"/>
        </w:rPr>
        <w:t>means, in respect of any one or more Swap Agreements, after taking into account the effect of any legally enforceable netting agreement relating to such Swap Agreements: (a) for any date on or after the date such Swap Agreements have been closed out and termination value(s) determined in accordance therewith, such termination value(s); and (b) for any date prior to the date referenced in clause (a), the amount(s) determined as the mark-to-market value(s) for such Swap Agreements, as determined based upon one or more mid-market quotations provided by any recognized dealer in such Swap Agreements (which may include a Lender or any Affiliate of a Lender).</w:t>
      </w:r>
    </w:p>
    <w:p>
      <w:pPr>
        <w:pStyle w:val="TextBody"/>
        <w:bidi w:val="0"/>
        <w:spacing w:before="0" w:after="240"/>
        <w:ind w:left="0" w:right="0" w:firstLine="1440"/>
        <w:jc w:val="both"/>
        <w:rPr/>
      </w:pPr>
      <w:r>
        <w:rPr/>
        <w:t>“</w:t>
      </w:r>
      <w:r>
        <w:rPr>
          <w:rFonts w:ascii="Times New Roman;Times;serif" w:hAnsi="Times New Roman;Times;serif"/>
          <w:i/>
          <w:sz w:val="22"/>
        </w:rPr>
        <w:t xml:space="preserve">Tax Distributions” </w:t>
      </w:r>
      <w:r>
        <w:rPr>
          <w:rFonts w:ascii="Times New Roman;Times;serif" w:hAnsi="Times New Roman;Times;serif"/>
          <w:sz w:val="22"/>
        </w:rPr>
        <w:t>shall mean (i) for any calendar year or portion thereof during which Holdings is a pass-through entity (including a disregarded entity wholly-owned by a pass-through entity) for U.S. federal income tax purposes, payments and distributions to the direct and indirect members or partners of Holdings, on or prior to each estimated tax payment date as well as each other applicable due date, in an amount not to exceed the amount of Taxes due and payable by the members or partners of Holdings calculated as the product of (x) the total aggregate taxable income of Holdings, and its Subsidiaries (or estimates thereof) which is allocable to their respective direct or indirect members, owners or partners as a result of the operations or activities of Holdings and its Subsidiaries during the relevant period and (y) the highest combined marginal U.S. federal, state and local income tax rates applicable to any member of any direct or indirect parent of Holdings or any of its Subsidiaries, but taking into account the character of such income, gain, loss or expense for a taxable corporation or individual (including Section 1411 of the Code), for such period, and (ii) for any calendar year or portion thereof during which Holdings is a corporation for U.S. federal income tax purposes that is a member of a group filing a consolidated, combined, unitary or similar return of which Holdings is not the common parent (or is a disregarded entity wholly-owned by a corporation), payments and distributions to any direct or indirect parent entity that is the common parent of such group or regarded owner of Holdings, as applicable, attributable to the aggregate taxable income of Holdings and its Subsidiaries for the relevant period; provided that the aggregate amount of such distributions described in clause (ii) with respect to such relevant period shall not exceed the aggregate amount of Taxes that Holdings would have been required to pay in respect of such U.S. federal,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state, and local Taxes if Holdings were the common parent of a consolidated, combined, unitary or similar group for U.S. federal, state or local income Tax purposes together with its Subsidiaries for such taxable period.  The amount of Tax Distributions with respect to the income of any Excluded Subsidiary for any taxable period shall be limited to the amount actually distributed by such Excluded Subsidiary (directly or indirectly) to the Borrowers.</w:t>
      </w:r>
    </w:p>
    <w:p>
      <w:pPr>
        <w:pStyle w:val="TextBody"/>
        <w:bidi w:val="0"/>
        <w:spacing w:before="0" w:after="240"/>
        <w:ind w:left="0" w:right="0" w:firstLine="1440"/>
        <w:jc w:val="both"/>
        <w:rPr/>
      </w:pPr>
      <w:r>
        <w:rPr/>
        <w:t>“</w:t>
      </w:r>
      <w:r>
        <w:rPr>
          <w:rFonts w:ascii="Times New Roman;Times;serif" w:hAnsi="Times New Roman;Times;serif"/>
          <w:i/>
          <w:sz w:val="22"/>
        </w:rPr>
        <w:t>Taxes”</w:t>
      </w:r>
      <w:r>
        <w:rPr>
          <w:rFonts w:ascii="Times New Roman;Times;serif" w:hAnsi="Times New Roman;Times;serif"/>
          <w:sz w:val="20"/>
        </w:rPr>
        <w:t xml:space="preserve"> </w:t>
      </w:r>
      <w:r>
        <w:rPr>
          <w:rFonts w:ascii="Times New Roman;Times;serif" w:hAnsi="Times New Roman;Times;serif"/>
          <w:sz w:val="22"/>
        </w:rPr>
        <w:t>means all present or future taxes, levies, imposts, duties, deductions, withholdings (including backup withholding), assessments, fees or other charges in the nature of a tax imposed by any Governmental Authority, including any interest, additions to tax or penalties applicable thereto.</w:t>
      </w:r>
    </w:p>
    <w:p>
      <w:pPr>
        <w:pStyle w:val="TextBody"/>
        <w:bidi w:val="0"/>
        <w:spacing w:before="0" w:after="240"/>
        <w:ind w:left="0" w:right="0" w:firstLine="1440"/>
        <w:jc w:val="both"/>
        <w:rPr/>
      </w:pPr>
      <w:r>
        <w:rPr/>
        <w:t>“</w:t>
      </w:r>
      <w:r>
        <w:rPr>
          <w:rFonts w:ascii="Times New Roman;Times;serif" w:hAnsi="Times New Roman;Times;serif"/>
          <w:i/>
          <w:sz w:val="22"/>
        </w:rPr>
        <w:t>Term Loan Agreement</w:t>
      </w:r>
      <w:r>
        <w:rPr>
          <w:rFonts w:ascii="Times New Roman;Times;serif" w:hAnsi="Times New Roman;Times;serif"/>
          <w:sz w:val="20"/>
        </w:rPr>
        <w:t xml:space="preserve">” </w:t>
      </w:r>
      <w:r>
        <w:rPr>
          <w:rFonts w:ascii="Times New Roman;Times;serif" w:hAnsi="Times New Roman;Times;serif"/>
          <w:sz w:val="22"/>
        </w:rPr>
        <w:t>means that certain Credit Agreement dated as of June 3, 2021 by and among CWGS Enterprises, LLC, Holdings, the lenders party thereto and Goldman Sachs Bank USA, as administrative agent, as amended from time to time.</w:t>
      </w:r>
    </w:p>
    <w:p>
      <w:pPr>
        <w:pStyle w:val="TextBody"/>
        <w:bidi w:val="0"/>
        <w:spacing w:before="0" w:after="240"/>
        <w:ind w:left="0" w:right="0" w:firstLine="1440"/>
        <w:jc w:val="both"/>
        <w:rPr/>
      </w:pPr>
      <w:r>
        <w:rPr/>
        <w:t>“</w:t>
      </w:r>
      <w:r>
        <w:rPr>
          <w:rFonts w:ascii="Times New Roman;Times;serif" w:hAnsi="Times New Roman;Times;serif"/>
          <w:i/>
          <w:sz w:val="22"/>
        </w:rPr>
        <w:t>Term Loan Documents</w:t>
      </w:r>
      <w:r>
        <w:rPr>
          <w:rFonts w:ascii="Times New Roman;Times;serif" w:hAnsi="Times New Roman;Times;serif"/>
          <w:sz w:val="20"/>
        </w:rPr>
        <w:t xml:space="preserve">” </w:t>
      </w:r>
      <w:r>
        <w:rPr>
          <w:rFonts w:ascii="Times New Roman;Times;serif" w:hAnsi="Times New Roman;Times;serif"/>
          <w:sz w:val="22"/>
        </w:rPr>
        <w:t>means the “Loan Documents” (or like term) under and as defined in the Term Loan Agreement.</w:t>
      </w:r>
    </w:p>
    <w:p>
      <w:pPr>
        <w:pStyle w:val="TextBody"/>
        <w:bidi w:val="0"/>
        <w:spacing w:before="0" w:after="240"/>
        <w:ind w:left="0" w:right="0" w:firstLine="1440"/>
        <w:jc w:val="both"/>
        <w:rPr/>
      </w:pPr>
      <w:r>
        <w:rPr/>
        <w:t>“</w:t>
      </w:r>
      <w:r>
        <w:rPr>
          <w:rFonts w:ascii="Times New Roman;Times;serif" w:hAnsi="Times New Roman;Times;serif"/>
          <w:i/>
          <w:sz w:val="22"/>
        </w:rPr>
        <w:t>Term SOFR</w:t>
      </w:r>
      <w:r>
        <w:rPr>
          <w:rFonts w:ascii="Times New Roman;Times;serif" w:hAnsi="Times New Roman;Times;serif"/>
          <w:sz w:val="20"/>
        </w:rPr>
        <w:t xml:space="preserve">” </w:t>
      </w:r>
      <w:r>
        <w:rPr>
          <w:rFonts w:ascii="Times New Roman;Times;serif" w:hAnsi="Times New Roman;Times;serif"/>
          <w:sz w:val="22"/>
        </w:rPr>
        <w:t>means, for any Interest Period, the applicable CME SOFR term reference rate administered by CME (or any successor forward-looking term rate derived from SOFR published by any successor administrator thereof, as may be recommended by the Federal Reserve Bank of New York) and published on the applicable commercially available screen page as may be designated by the Administrative Agent from time to time.</w:t>
      </w:r>
    </w:p>
    <w:p>
      <w:pPr>
        <w:pStyle w:val="TextBody"/>
        <w:bidi w:val="0"/>
        <w:spacing w:before="0" w:after="240"/>
        <w:ind w:left="0" w:right="0" w:firstLine="1440"/>
        <w:jc w:val="both"/>
        <w:rPr/>
      </w:pPr>
      <w:r>
        <w:rPr/>
        <w:t>“</w:t>
      </w:r>
      <w:r>
        <w:rPr>
          <w:rFonts w:ascii="Times New Roman;Times;serif" w:hAnsi="Times New Roman;Times;serif"/>
          <w:i/>
          <w:sz w:val="22"/>
        </w:rPr>
        <w:t>Term SOFR Rate</w:t>
      </w:r>
      <w:r>
        <w:rPr>
          <w:rFonts w:ascii="Times New Roman;Times;serif" w:hAnsi="Times New Roman;Times;serif"/>
          <w:sz w:val="20"/>
        </w:rPr>
        <w:t xml:space="preserve">” </w:t>
      </w:r>
      <w:r>
        <w:rPr>
          <w:rFonts w:ascii="Times New Roman;Times;serif" w:hAnsi="Times New Roman;Times;serif"/>
          <w:sz w:val="22"/>
        </w:rPr>
        <w:t>means for any Interest Period with respect to a SOFR Rate Loan, the rate per annum (rounded upward to the nearest 1/100 of 1%) equal to Term SOFR published for the date that is two (2) U.S. Government Securities Business Days (the “Rate Determination Date”) prior to the commencement of such Interest Period and having a term equivalent to such Interest Period.  Notwithstanding the foregoing, if, as of 5:00 p.m. (ET) on any Rate Determination Date, Term SOFR has not been published, then the rate used will be such Term SOFR as published for the first preceding U.S. Government Securities Business Day so long as such first preceding U.S. Government Securities Business Day is not more than three (3) U.S. Government Securities Business Days prior to such Rate Determination Date.  Notwithstanding any provision above, the practice of rounding to determine the Term SOFR Rate may be discontinued at any time in the Administrative Agent’s sole discretion.</w:t>
      </w:r>
    </w:p>
    <w:p>
      <w:pPr>
        <w:pStyle w:val="TextBody"/>
        <w:bidi w:val="0"/>
        <w:spacing w:before="0" w:after="240"/>
        <w:ind w:left="0" w:right="0" w:firstLine="1440"/>
        <w:jc w:val="both"/>
        <w:rPr/>
      </w:pPr>
      <w:r>
        <w:rPr/>
        <w:t>“</w:t>
      </w:r>
      <w:r>
        <w:rPr>
          <w:rFonts w:ascii="Times New Roman;Times;serif" w:hAnsi="Times New Roman;Times;serif"/>
          <w:i/>
          <w:sz w:val="22"/>
        </w:rPr>
        <w:t>Term SOFR Conforming Changes</w:t>
      </w:r>
      <w:r>
        <w:rPr>
          <w:rFonts w:ascii="Times New Roman;Times;serif" w:hAnsi="Times New Roman;Times;serif"/>
          <w:sz w:val="20"/>
        </w:rPr>
        <w:t xml:space="preserve">” </w:t>
      </w:r>
      <w:r>
        <w:rPr>
          <w:rFonts w:ascii="Times New Roman;Times;serif" w:hAnsi="Times New Roman;Times;serif"/>
          <w:sz w:val="22"/>
        </w:rPr>
        <w:t>means, with respect to the use or administration of Term SOFR, any technical, administrative or operational changes (including, without limitation, changes to the definitions of “Business Day,” "U.S. Government Securities Business Day,” or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with the Borrower Representative, decides may be appropriate to reflect the adoption and implementation of Term SOFR and to permit the administration thereof by the Administrative Agent in a manner substantially consistent with market practice (or, if the Administrative Agent reasonably decides in good faith that adoption of any portion of such market practice is not administratively feasible or if the Administrative Agent reasonably determines in good faith that no market practice for the administration of Term SOFR exists, in such other manner of administration as the Administrative Agent, in consultation with the Borrower Representative, decides is reasonably necessary in connection with the administration of the loan evidenced hereby).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Test Period</w:t>
      </w:r>
      <w:r>
        <w:rPr>
          <w:rFonts w:ascii="Times New Roman;Times;serif" w:hAnsi="Times New Roman;Times;serif"/>
          <w:sz w:val="20"/>
        </w:rPr>
        <w:t xml:space="preserve">” </w:t>
      </w:r>
      <w:r>
        <w:rPr>
          <w:rFonts w:ascii="Times New Roman;Times;serif" w:hAnsi="Times New Roman;Times;serif"/>
          <w:sz w:val="22"/>
        </w:rPr>
        <w:t>in effect at any time means, except as set forth in the definition of Consolidated Debt Service Charges and Net Operating Income, the most recent period of four (4) consecutive Fiscal Quarters of Holdings and its Subsidiaries ended on or prior to such time (taken as one accounting period) in respect of which, subject to Section 1.06, financial statements have been or were required to be delivered pursuant to Sections 5.08.1 or 5.08.2, as applicable (or, prior to the date any such financial statements have been delivered pursuant to such Sections, pursuant to Section 4.01.1(j)).</w:t>
      </w:r>
    </w:p>
    <w:p>
      <w:pPr>
        <w:pStyle w:val="TextBody"/>
        <w:bidi w:val="0"/>
        <w:spacing w:before="0" w:after="240"/>
        <w:ind w:left="0" w:right="0" w:firstLine="1440"/>
        <w:jc w:val="both"/>
        <w:rPr/>
      </w:pPr>
      <w:r>
        <w:rPr/>
        <w:t>“</w:t>
      </w:r>
      <w:r>
        <w:rPr>
          <w:rFonts w:ascii="Times New Roman;Times;serif" w:hAnsi="Times New Roman;Times;serif"/>
          <w:i/>
          <w:sz w:val="22"/>
        </w:rPr>
        <w:t>Threshold Amount”</w:t>
      </w:r>
      <w:r>
        <w:rPr>
          <w:rFonts w:ascii="Times New Roman;Times;serif" w:hAnsi="Times New Roman;Times;serif"/>
          <w:sz w:val="20"/>
        </w:rPr>
        <w:t xml:space="preserve"> </w:t>
      </w:r>
      <w:r>
        <w:rPr>
          <w:rFonts w:ascii="Times New Roman;Times;serif" w:hAnsi="Times New Roman;Times;serif"/>
          <w:sz w:val="22"/>
        </w:rPr>
        <w:t>means Five Million Dollars ($5,000,000).</w:t>
      </w:r>
    </w:p>
    <w:p>
      <w:pPr>
        <w:pStyle w:val="TextBody"/>
        <w:bidi w:val="0"/>
        <w:spacing w:before="0" w:after="240"/>
        <w:ind w:left="0" w:right="0" w:firstLine="1440"/>
        <w:jc w:val="both"/>
        <w:rPr/>
      </w:pPr>
      <w:r>
        <w:rPr/>
        <w:t>“</w:t>
      </w:r>
      <w:r>
        <w:rPr>
          <w:rFonts w:ascii="Times New Roman;Times;serif" w:hAnsi="Times New Roman;Times;serif"/>
          <w:i/>
          <w:sz w:val="22"/>
        </w:rPr>
        <w:t>Total Credit Exposure”</w:t>
      </w:r>
      <w:r>
        <w:rPr>
          <w:rFonts w:ascii="Times New Roman;Times;serif" w:hAnsi="Times New Roman;Times;serif"/>
          <w:sz w:val="20"/>
        </w:rPr>
        <w:t xml:space="preserve"> </w:t>
      </w:r>
      <w:r>
        <w:rPr>
          <w:rFonts w:ascii="Times New Roman;Times;serif" w:hAnsi="Times New Roman;Times;serif"/>
          <w:sz w:val="22"/>
        </w:rPr>
        <w:t>means, as to any Lender at any time, the unused Commitments, and Outstanding Amounts of the Mortgage Loans of such Lender at such time.</w:t>
      </w:r>
    </w:p>
    <w:p>
      <w:pPr>
        <w:pStyle w:val="TextBody"/>
        <w:bidi w:val="0"/>
        <w:spacing w:before="0" w:after="240"/>
        <w:ind w:left="0" w:right="0" w:firstLine="1440"/>
        <w:jc w:val="both"/>
        <w:rPr/>
      </w:pPr>
      <w:r>
        <w:rPr/>
        <w:t>“</w:t>
      </w:r>
      <w:r>
        <w:rPr>
          <w:rFonts w:ascii="Times New Roman;Times;serif" w:hAnsi="Times New Roman;Times;serif"/>
          <w:i/>
          <w:sz w:val="22"/>
        </w:rPr>
        <w:t>Total Mortgage Obligations”</w:t>
      </w:r>
      <w:r>
        <w:rPr>
          <w:rFonts w:ascii="Times New Roman;Times;serif" w:hAnsi="Times New Roman;Times;serif"/>
          <w:sz w:val="20"/>
        </w:rPr>
        <w:t xml:space="preserve"> </w:t>
      </w:r>
      <w:r>
        <w:rPr>
          <w:rFonts w:ascii="Times New Roman;Times;serif" w:hAnsi="Times New Roman;Times;serif"/>
          <w:sz w:val="22"/>
        </w:rPr>
        <w:t>means, collectively, Original Mortgage Obligations, the Delayed Draw Mortgage Obligations and the Incremental Mortgage Obligations.</w:t>
      </w:r>
    </w:p>
    <w:p>
      <w:pPr>
        <w:pStyle w:val="TextBody"/>
        <w:bidi w:val="0"/>
        <w:spacing w:before="0" w:after="240"/>
        <w:ind w:left="0" w:right="0" w:firstLine="1440"/>
        <w:jc w:val="both"/>
        <w:rPr/>
      </w:pPr>
      <w:r>
        <w:rPr/>
        <w:t>“</w:t>
      </w:r>
      <w:r>
        <w:rPr>
          <w:rFonts w:ascii="Times New Roman;Times;serif" w:hAnsi="Times New Roman;Times;serif"/>
          <w:i/>
          <w:sz w:val="22"/>
        </w:rPr>
        <w:t xml:space="preserve">Type” </w:t>
      </w:r>
      <w:r>
        <w:rPr>
          <w:rFonts w:ascii="Times New Roman;Times;serif" w:hAnsi="Times New Roman;Times;serif"/>
          <w:sz w:val="22"/>
        </w:rPr>
        <w:t>means, with respect to any Loan, its character as a Base Rate Loan or a SOFR Rate Loan.</w:t>
      </w:r>
    </w:p>
    <w:p>
      <w:pPr>
        <w:pStyle w:val="TextBody"/>
        <w:bidi w:val="0"/>
        <w:spacing w:before="0" w:after="240"/>
        <w:ind w:left="0" w:right="0" w:firstLine="1440"/>
        <w:jc w:val="both"/>
        <w:rPr/>
      </w:pPr>
      <w:r>
        <w:rPr/>
        <w:t>“</w:t>
      </w:r>
      <w:r>
        <w:rPr>
          <w:rFonts w:ascii="Times New Roman;Times;serif" w:hAnsi="Times New Roman;Times;serif"/>
          <w:i/>
          <w:sz w:val="22"/>
        </w:rPr>
        <w:t>UK Financial Institution”</w:t>
      </w:r>
      <w:r>
        <w:rPr>
          <w:rFonts w:ascii="Times New Roman;Times;serif" w:hAnsi="Times New Roman;Times;serif"/>
          <w:sz w:val="20"/>
        </w:rPr>
        <w:t xml:space="preserve"> </w:t>
      </w:r>
      <w:r>
        <w:rPr>
          <w:rFonts w:ascii="Times New Roman;Times;serif" w:hAnsi="Times New Roman;Times;serif"/>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40"/>
        <w:ind w:left="0" w:right="0" w:firstLine="1440"/>
        <w:jc w:val="both"/>
        <w:rPr/>
      </w:pPr>
      <w:r>
        <w:rPr/>
        <w:t>“</w:t>
      </w:r>
      <w:r>
        <w:rPr>
          <w:rFonts w:ascii="Times New Roman;Times;serif" w:hAnsi="Times New Roman;Times;serif"/>
          <w:i/>
          <w:sz w:val="22"/>
        </w:rPr>
        <w:t>UK Resolution Authority”</w:t>
      </w:r>
      <w:r>
        <w:rPr>
          <w:rFonts w:ascii="Times New Roman;Times;serif" w:hAnsi="Times New Roman;Times;serif"/>
          <w:sz w:val="20"/>
        </w:rPr>
        <w:t xml:space="preserve"> </w:t>
      </w:r>
      <w:r>
        <w:rPr>
          <w:rFonts w:ascii="Times New Roman;Times;serif" w:hAnsi="Times New Roman;Times;serif"/>
          <w:sz w:val="22"/>
        </w:rPr>
        <w:t>means the Bank of England or any other public administrative authority having responsibility for the resolution of any UK Financial Institution.</w:t>
      </w:r>
    </w:p>
    <w:p>
      <w:pPr>
        <w:pStyle w:val="TextBody"/>
        <w:bidi w:val="0"/>
        <w:spacing w:before="0" w:after="240"/>
        <w:ind w:left="0" w:right="0" w:firstLine="1440"/>
        <w:jc w:val="both"/>
        <w:rPr/>
      </w:pPr>
      <w:r>
        <w:rPr/>
        <w:t>“</w:t>
      </w:r>
      <w:r>
        <w:rPr>
          <w:rFonts w:ascii="Times New Roman;Times;serif" w:hAnsi="Times New Roman;Times;serif"/>
          <w:i/>
          <w:sz w:val="22"/>
        </w:rPr>
        <w:t xml:space="preserve">Unadjusted Benchmark Replacement” </w:t>
      </w:r>
      <w:r>
        <w:rPr>
          <w:rFonts w:ascii="Times New Roman;Times;serif" w:hAnsi="Times New Roman;Times;serif"/>
          <w:sz w:val="22"/>
        </w:rPr>
        <w:t>means the Benchmark Replacement excluding the Benchmark Replacement Adjustment.</w:t>
      </w:r>
    </w:p>
    <w:p>
      <w:pPr>
        <w:pStyle w:val="TextBody"/>
        <w:bidi w:val="0"/>
        <w:spacing w:before="0" w:after="240"/>
        <w:ind w:left="0" w:right="0" w:firstLine="1440"/>
        <w:jc w:val="both"/>
        <w:rPr/>
      </w:pPr>
      <w:r>
        <w:rPr/>
        <w:t>“</w:t>
      </w:r>
      <w:r>
        <w:rPr>
          <w:rFonts w:ascii="Times New Roman;Times;serif" w:hAnsi="Times New Roman;Times;serif"/>
          <w:i/>
          <w:sz w:val="22"/>
        </w:rPr>
        <w:t>USA Patriot Act”</w:t>
      </w:r>
      <w:r>
        <w:rPr>
          <w:rFonts w:ascii="Times New Roman;Times;serif" w:hAnsi="Times New Roman;Times;serif"/>
          <w:sz w:val="20"/>
        </w:rPr>
        <w:t xml:space="preserve"> </w:t>
      </w:r>
      <w:r>
        <w:rPr>
          <w:rFonts w:ascii="Times New Roman;Times;serif" w:hAnsi="Times New Roman;Times;serif"/>
          <w:sz w:val="22"/>
        </w:rPr>
        <w:t>means the Uniting and Strengthening America by Providing Appropriate Tools Required to Intercept and Obstruct Terrorism Act of 2001, Public Law 107-56.</w:t>
      </w:r>
    </w:p>
    <w:p>
      <w:pPr>
        <w:pStyle w:val="TextBody"/>
        <w:bidi w:val="0"/>
        <w:spacing w:before="0" w:after="240"/>
        <w:ind w:left="0" w:right="0" w:firstLine="1440"/>
        <w:jc w:val="both"/>
        <w:rPr/>
      </w:pPr>
      <w:r>
        <w:rPr/>
        <w:t>“</w:t>
      </w:r>
      <w:r>
        <w:rPr>
          <w:rFonts w:ascii="Times New Roman;Times;serif" w:hAnsi="Times New Roman;Times;serif"/>
          <w:i/>
          <w:sz w:val="22"/>
        </w:rPr>
        <w:t>U.S. Government Securities Business Day</w:t>
      </w:r>
      <w:r>
        <w:rPr>
          <w:rFonts w:ascii="Times New Roman;Times;serif" w:hAnsi="Times New Roman;Times;serif"/>
          <w:sz w:val="20"/>
        </w:rPr>
        <w:t xml:space="preserve">” </w:t>
      </w:r>
      <w:r>
        <w:rPr>
          <w:rFonts w:ascii="Times New Roman;Times;serif" w:hAnsi="Times New Roman;Times;serif"/>
          <w:sz w:val="22"/>
        </w:rPr>
        <w:t>means any day other than Saturday, Sunday or other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240"/>
        <w:ind w:left="0" w:right="0" w:firstLine="1440"/>
        <w:jc w:val="both"/>
        <w:rPr/>
      </w:pPr>
      <w:r>
        <w:rPr/>
        <w:t>“</w:t>
      </w:r>
      <w:r>
        <w:rPr>
          <w:rFonts w:ascii="Times New Roman;Times;serif" w:hAnsi="Times New Roman;Times;serif"/>
          <w:i/>
          <w:sz w:val="22"/>
        </w:rPr>
        <w:t xml:space="preserve">U.S. Person” </w:t>
      </w:r>
      <w:r>
        <w:rPr>
          <w:rFonts w:ascii="Times New Roman;Times;serif" w:hAnsi="Times New Roman;Times;serif"/>
          <w:sz w:val="22"/>
        </w:rPr>
        <w:t>means</w:t>
      </w:r>
      <w:r>
        <w:rPr>
          <w:rFonts w:ascii="Times New Roman;Times;serif" w:hAnsi="Times New Roman;Times;serif"/>
          <w:sz w:val="20"/>
        </w:rPr>
        <w:t xml:space="preserve"> </w:t>
      </w:r>
      <w:r>
        <w:rPr>
          <w:rFonts w:ascii="Times New Roman;Times;serif" w:hAnsi="Times New Roman;Times;serif"/>
          <w:sz w:val="22"/>
        </w:rPr>
        <w:t>(i) for purposes of Sections 3.31</w:t>
      </w:r>
      <w:r>
        <w:rPr>
          <w:rFonts w:ascii="Times New Roman;Times;serif" w:hAnsi="Times New Roman;Times;serif"/>
          <w:sz w:val="20"/>
        </w:rPr>
        <w:t xml:space="preserve"> </w:t>
      </w:r>
      <w:r>
        <w:rPr>
          <w:rFonts w:ascii="Times New Roman;Times;serif" w:hAnsi="Times New Roman;Times;serif"/>
          <w:sz w:val="22"/>
        </w:rPr>
        <w:t>and 6.19, any United States citizen, lawful permanent resident, entity organized under the laws of the United States or any jurisdiction within the United States, including any foreign branch of any such entity, or any Person in the United States and (ii) otherwise, any Person that is a “United States person” as defined in Section 7701(a)(30) of the Code.</w:t>
      </w:r>
    </w:p>
    <w:p>
      <w:pPr>
        <w:pStyle w:val="TextBody"/>
        <w:bidi w:val="0"/>
        <w:spacing w:before="0" w:after="240"/>
        <w:ind w:left="0" w:right="0" w:firstLine="1440"/>
        <w:jc w:val="both"/>
        <w:rPr/>
      </w:pPr>
      <w:r>
        <w:rPr/>
        <w:t>“</w:t>
      </w:r>
      <w:r>
        <w:rPr>
          <w:rFonts w:ascii="Times New Roman;Times;serif" w:hAnsi="Times New Roman;Times;serif"/>
          <w:i/>
          <w:sz w:val="22"/>
        </w:rPr>
        <w:t>U.S. Tax Compliance Certificate”</w:t>
      </w:r>
      <w:r>
        <w:rPr>
          <w:rFonts w:ascii="Times New Roman;Times;serif" w:hAnsi="Times New Roman;Times;serif"/>
          <w:sz w:val="20"/>
        </w:rPr>
        <w:t xml:space="preserve"> </w:t>
      </w:r>
      <w:r>
        <w:rPr>
          <w:rFonts w:ascii="Times New Roman;Times;serif" w:hAnsi="Times New Roman;Times;serif"/>
          <w:sz w:val="22"/>
        </w:rPr>
        <w:t>has the meaning provided to such term in Section 2.13.7(b)(ii)(C) of this Agreement.</w:t>
      </w:r>
    </w:p>
    <w:p>
      <w:pPr>
        <w:pStyle w:val="TextBody"/>
        <w:bidi w:val="0"/>
        <w:spacing w:before="0" w:after="240"/>
        <w:ind w:left="0" w:right="0" w:firstLine="1440"/>
        <w:jc w:val="both"/>
        <w:rPr/>
      </w:pPr>
      <w:r>
        <w:rPr/>
        <w:t>“</w:t>
      </w:r>
      <w:r>
        <w:rPr>
          <w:rFonts w:ascii="Times New Roman;Times;serif" w:hAnsi="Times New Roman;Times;serif"/>
          <w:i/>
          <w:sz w:val="22"/>
        </w:rPr>
        <w:t>Uniform Commercial Code</w:t>
      </w:r>
      <w:r>
        <w:rPr>
          <w:rFonts w:ascii="Times New Roman;Times;serif" w:hAnsi="Times New Roman;Times;serif"/>
          <w:sz w:val="20"/>
        </w:rPr>
        <w:t xml:space="preserve">” </w:t>
      </w:r>
      <w:r>
        <w:rPr>
          <w:rFonts w:ascii="Times New Roman;Times;serif" w:hAnsi="Times New Roman;Times;serif"/>
          <w:sz w:val="22"/>
        </w:rPr>
        <w:t>or “</w:t>
      </w:r>
      <w:r>
        <w:rPr>
          <w:rFonts w:ascii="Times New Roman;Times;serif" w:hAnsi="Times New Roman;Times;serif"/>
          <w:i/>
          <w:sz w:val="22"/>
        </w:rPr>
        <w:t>UCC</w:t>
      </w:r>
      <w:r>
        <w:rPr>
          <w:rFonts w:ascii="Times New Roman;Times;serif" w:hAnsi="Times New Roman;Times;serif"/>
          <w:sz w:val="20"/>
        </w:rPr>
        <w:t xml:space="preserve">” </w:t>
      </w:r>
      <w:r>
        <w:rPr>
          <w:rFonts w:ascii="Times New Roman;Times;serif" w:hAnsi="Times New Roman;Times;serif"/>
          <w:sz w:val="22"/>
        </w:rPr>
        <w:t xml:space="preserve">means the Uniform Commercial Code as adopted and in effect from time to time in the Governing State;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perfection or the effect of perfection or non-perfection or the priority of any security interest in any Collateral is governed by the Uniform Commercial Code as in effect in a jurisdiction other than the Governing State, “UCC” means the Uniform Commercial Code as in effect from time to time in such other jurisdiction for purposes of the provisions hereof relating to such perfection, effect of perfection or non-perfection or priority.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both"/>
        <w:rPr/>
      </w:pPr>
      <w:r>
        <w:rPr/>
        <w:t>“</w:t>
      </w:r>
      <w:r>
        <w:rPr>
          <w:rFonts w:ascii="Times New Roman;Times;serif" w:hAnsi="Times New Roman;Times;serif"/>
          <w:i/>
          <w:sz w:val="22"/>
        </w:rPr>
        <w:t>Weighted Average Life to Maturity</w:t>
      </w:r>
      <w:r>
        <w:rPr>
          <w:rFonts w:ascii="Times New Roman;Times;serif" w:hAnsi="Times New Roman;Times;serif"/>
          <w:sz w:val="20"/>
        </w:rPr>
        <w:t xml:space="preserve">” </w:t>
      </w:r>
      <w:r>
        <w:rPr>
          <w:rFonts w:ascii="Times New Roman;Times;serif" w:hAnsi="Times New Roman;Times;serif"/>
          <w:sz w:val="22"/>
        </w:rPr>
        <w:t>means, when applied to any Indebtedness at any date, the number of years obtained by dividing: (a) the sum of the products obtained by multiplying (i) the amount of each then remaining scheduled installment or other required scheduled payments of principal, including payment at final scheduled maturity, in respect thereof, by (ii) the number of years (calculated to the nearest one-twelfth) that will elapse between such date and the making of such payment by (b) the then outstanding principal amount of such Indebtedness.</w:t>
      </w:r>
    </w:p>
    <w:p>
      <w:pPr>
        <w:pStyle w:val="TextBody"/>
        <w:bidi w:val="0"/>
        <w:spacing w:before="0" w:after="240"/>
        <w:ind w:left="0" w:right="0" w:firstLine="1440"/>
        <w:jc w:val="both"/>
        <w:rPr/>
      </w:pPr>
      <w:r>
        <w:rPr/>
        <w:t>“</w:t>
      </w:r>
      <w:r>
        <w:rPr>
          <w:rFonts w:ascii="Times New Roman;Times;serif" w:hAnsi="Times New Roman;Times;serif"/>
          <w:i/>
          <w:sz w:val="22"/>
        </w:rPr>
        <w:t>Withholding Agent</w:t>
      </w:r>
      <w:r>
        <w:rPr>
          <w:rFonts w:ascii="Times New Roman;Times;serif" w:hAnsi="Times New Roman;Times;serif"/>
          <w:sz w:val="20"/>
        </w:rPr>
        <w:t xml:space="preserve">” </w:t>
      </w:r>
      <w:r>
        <w:rPr>
          <w:rFonts w:ascii="Times New Roman;Times;serif" w:hAnsi="Times New Roman;Times;serif"/>
          <w:sz w:val="22"/>
        </w:rPr>
        <w:t>means any Loan Party and the Administrative Agent.</w:t>
      </w:r>
    </w:p>
    <w:p>
      <w:pPr>
        <w:pStyle w:val="TextBody"/>
        <w:bidi w:val="0"/>
        <w:spacing w:before="0" w:after="240"/>
        <w:ind w:left="0" w:right="0" w:firstLine="1440"/>
        <w:jc w:val="both"/>
        <w:rPr/>
      </w:pPr>
      <w:r>
        <w:rPr/>
        <w:t>“</w:t>
      </w:r>
      <w:r>
        <w:rPr>
          <w:rFonts w:ascii="Times New Roman;Times;serif" w:hAnsi="Times New Roman;Times;serif"/>
          <w:i/>
          <w:sz w:val="22"/>
        </w:rPr>
        <w:t xml:space="preserve">Write-Down and Conversion Powers” </w:t>
      </w:r>
      <w:r>
        <w:rPr>
          <w:rFonts w:ascii="Times New Roman;Times;serif" w:hAnsi="Times New Roman;Times;serif"/>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such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1.02.</w:t>
      </w:r>
      <w:r>
        <w:rPr>
          <w:rFonts w:ascii="Times New Roman;Times;serif" w:hAnsi="Times New Roman;Times;serif"/>
          <w:i/>
          <w:sz w:val="22"/>
        </w:rPr>
        <w:t>Other Interpretive Provisions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u w:val="single"/>
        </w:rPr>
        <w:t>Terms</w:t>
      </w:r>
      <w:r>
        <w:rPr>
          <w:rFonts w:ascii="Times New Roman;Times;serif" w:hAnsi="Times New Roman;Times;serif"/>
          <w:sz w:val="22"/>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document herein shall be construed as referring to such agreement, instrument or other document as from time to time amended, restated, supplemented or otherwise modified, including by virtue of the execution and delivery of joinder agreements (subject, in each case, to any restrictions on such amendments, restatements, supplements or modifications set forth herein), (b) the words “herein,” “hereof” and “hereunder,” and words of similar import, shall be construed to refer to this Agreement in its entirety and not to any particular provision hereof, (c) all references herein to Articles, Sections, Exhibits and Schedules shall be construed to refer to Articles and Sections of, and Exhibits and Schedules to, this Agreement, (d) any reference to any law shall include all statutory and regulatory provisions consolidating, amending, replacing or interpreting such law and any reference to any law or regulation shall, unless otherwise specified, refer to such law or regulation as amended, modified or supplemented from time to time, and (e) the words “asset” and “property” shall be construed to have the same meaning and effect and to refer to any and all tangible and intangible assets and properties, including cash, securities, accounts and contract rights.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u w:val="single"/>
        </w:rPr>
        <w:t>Capitalized Terms</w:t>
      </w:r>
      <w:r>
        <w:rPr>
          <w:rFonts w:ascii="Times New Roman;Times;serif" w:hAnsi="Times New Roman;Times;serif"/>
          <w:sz w:val="22"/>
        </w:rPr>
        <w:t>. Any capitalized terms used herein but not defined herein that are defined in the UCC shall have the respective meanings assigned to such terms in the UCC.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u w:val="single"/>
        </w:rPr>
        <w:t>Computation of Time</w:t>
      </w:r>
      <w:r>
        <w:rPr>
          <w:rFonts w:ascii="Times New Roman;Times;serif" w:hAnsi="Times New Roman;Times;serif"/>
          <w:sz w:val="22"/>
        </w:rPr>
        <w:t>. In the computation of periods of time from a specified date to a later specified date, the word “from” means “from and including;” the words “to” and “until” each mean “to but excluding;” and the word “through” means “to and including.”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u w:val="single"/>
        </w:rPr>
        <w:t>Headings and References</w:t>
      </w:r>
      <w:r>
        <w:rPr>
          <w:rFonts w:ascii="Times New Roman;Times;serif" w:hAnsi="Times New Roman;Times;serif"/>
          <w:sz w:val="22"/>
        </w:rPr>
        <w:t>.  Article and Section headings and the Table of Contents herein and in the other Credit Documents are included for convenience of reference only, are not part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this Agreement or the other Credit Documents, and shall not affect the interpretation of, or be taken into consideration in interpreting, this Agreement or any other Credit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1.03.</w:t>
      </w:r>
      <w:r>
        <w:rPr>
          <w:rFonts w:ascii="Times New Roman;Times;serif" w:hAnsi="Times New Roman;Times;serif"/>
          <w:i/>
          <w:sz w:val="22"/>
        </w:rPr>
        <w:t>Accounting Terms and Principles</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sz w:val="22"/>
          <w:u w:val="single"/>
        </w:rPr>
        <w:t>Generally</w:t>
      </w:r>
      <w:r>
        <w:rPr>
          <w:rFonts w:ascii="Times New Roman;Times;serif" w:hAnsi="Times New Roman;Times;serif"/>
          <w:sz w:val="22"/>
        </w:rPr>
        <w:t>.  Except as otherwise specifically provided in this Agreement, all accounting or financial terms not specifically or completely defined herein shall be construed in conformity with, and all computations and determinations as to accounting or financial matters and all financial statements and other financial data (including financial ratios and other financial calculations, and principles of consolidation, where appropriate) required to be submitted pursuant to this Agreement shall be prepared in conformity with, GAAP, as in effect from time to time, except as otherwise specifically prescribed herein. Notwithstanding the foregoing, for purposes of determining compliance with any covenant (including the computation of any financial covenant) contained herein, Indebtedness of the Borrowers and their Subsidiaries shall be deemed to be carried at 100% of the outstanding principal amount thereof net of issuance costs, and the effects of FASB ASC 825 and FASB ASC 470-20 on financial liabilities shall be disregarded.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sz w:val="22"/>
          <w:u w:val="single"/>
        </w:rPr>
        <w:t>Changes in GAAP</w:t>
      </w:r>
      <w:r>
        <w:rPr>
          <w:rFonts w:ascii="Times New Roman;Times;serif" w:hAnsi="Times New Roman;Times;serif"/>
          <w:sz w:val="22"/>
        </w:rPr>
        <w:t xml:space="preserve">.  If at any time any change in GAAP would affect the computation of any financial ratio or requirement set forth in any Credit Document, and either the Borrower Representative or the Required Lenders shall so request, the Administrative Agent and the Loan Parties shall negotiate in good faith to amend such ratio or requirement to preserve the original intent thereof in light of such change in GAAP (subject to the approval of the Required Lenders and the Loan Parties); </w:t>
      </w:r>
      <w:r>
        <w:rPr>
          <w:rFonts w:ascii="Times New Roman;Times;serif" w:hAnsi="Times New Roman;Times;serif"/>
          <w:sz w:val="22"/>
          <w:u w:val="single"/>
        </w:rPr>
        <w:t>provided that</w:t>
      </w:r>
      <w:r>
        <w:rPr>
          <w:rFonts w:ascii="Times New Roman;Times;serif" w:hAnsi="Times New Roman;Times;serif"/>
          <w:sz w:val="22"/>
        </w:rPr>
        <w:t>, until so amended, (i) such ratio or requirement shall continue to be computed in accordance with GAAP prior to such change therein and (ii) the Borrower Representative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anything in this Agreement or any other Credit Document to the contrary, all leases and obligations of any Person that are or would be characterized as operating leases or operating lease obligations in accordance with GAAP as in effect prior to giving effect to the implementation of FASB ASU No. 2016-02, Leases (Topic 842) (whether or not such operating lease or operating lease obligations were in effect on the Closing Date) shall be accounted for as operating leases and operating lease obligations (and not as capital leases, finance leases or Capitalized Lease Obligations) for all purposes under this Agreement and the other Credit Documents, regardless of any change in GAAP implementing FASB ASU No. 2016-02, Leases (Topic 842), or otherwise prior to or following the Closing Date, that would otherwise require such leases to be treated or recharacterized as capital leases or finance leases or such obligations to be treated or recharacterized (on a prospective or retroactive basis or otherwise) as finance lease obligations or Capitalized Lease Obligations.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sz w:val="22"/>
          <w:u w:val="single"/>
        </w:rPr>
        <w:t>Rounding</w:t>
      </w:r>
      <w:r>
        <w:rPr>
          <w:rFonts w:ascii="Times New Roman;Times;serif" w:hAnsi="Times New Roman;Times;serif"/>
          <w:sz w:val="22"/>
        </w:rPr>
        <w:t>.  Any financial ratios required to be maintained by the Borrowers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1.04.</w:t>
      </w:r>
      <w:r>
        <w:rPr>
          <w:rFonts w:ascii="Times New Roman;Times;serif" w:hAnsi="Times New Roman;Times;serif"/>
          <w:i/>
          <w:sz w:val="22"/>
        </w:rPr>
        <w:t>Times of Day</w:t>
      </w:r>
      <w:r>
        <w:rPr>
          <w:rFonts w:ascii="Times New Roman;Times;serif" w:hAnsi="Times New Roman;Times;serif"/>
          <w:sz w:val="22"/>
        </w:rPr>
        <w:t>.  Unless otherwise specified, all references herein to times of day shall be references to Eastern time (daylight or standard,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1.05.</w:t>
      </w:r>
      <w:r>
        <w:rPr>
          <w:rFonts w:ascii="Times New Roman;Times;serif" w:hAnsi="Times New Roman;Times;serif"/>
          <w:i/>
          <w:sz w:val="22"/>
        </w:rPr>
        <w:t>SOFR Rate</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1.05.1The Administrative Agent does not warrant or accept responsibility for, and shall not have any liability with respect to (a) the continuation of, administration of, submission of, calculation of or any other matter related to the Benchmark, any component definition thereof or rates referenced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the Benchmark or any other Benchmark prior to its discontinuance or unavailability, or (b) the effect, implementation or composition of any Benchmark Replacement Conforming Changes.  The Administrative Agent may select information sources or services in its reasonable discretion to ascertain the Benchmark, in each case pursuant to the terms hereof, and shall have no liability to the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made by any such information source or service.</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1.05.2Borrower acknowledges and understands that (i) Term SOFR is established, administered and regulated by third parties, and its continuing existence and ongoing viability as a source and basis for establishing contractual interest rates is entirely outside the control of the Administrative Agent, (ii) Term SOFR is a derivative of SOFR, based on expectations derived from the derivatives markets and dependent upon derivatives market liquidity, (iii) certain industry groups have advised that Term SOFR is not recommended for all financing facilities, and (iv), the Administrative Agent does not warrant or accept responsibility for, and shall not have any liability with respect to (a) the continuation of, administration of, submission of, calculation of or any other matter related to Term SOFR, or any component definition thereof or rates referenced in the definition thereof, or any alternative, successor or replacement rate thereto (including any Benchmark Replacement) or (b) the effect, implementation or composition of any Term SOFR Conforming Changes.  Notwithstanding the above, Borrower Representative has knowingly and voluntarily requested and/or accepted utilization of Term SOFR for all purposes provided for herein, accepting any inherent risks associated with such utilization, and hereby waives any claims or defences against the Administrative Agent in connection therewith.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1.06.</w:t>
      </w:r>
      <w:r>
        <w:rPr>
          <w:rFonts w:ascii="Times New Roman;Times;serif" w:hAnsi="Times New Roman;Times;serif"/>
          <w:i/>
          <w:sz w:val="22"/>
        </w:rPr>
        <w:t>Pro Forma and Other Calculations</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Notwithstanding anything to the contrary herein, financial ratios and tests, including the Consolidated Debt Service Coverage Ratio, shall be calculated in the manner prescribed by this Section 1.06;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notwithstanding anything to the contrary in clause (b), (c), (d), or (f) of this Section 1.06, when calculating the Consolidated Debt Service Coverage Ratio for purposes of the financial covenant in Section 6.15 (other than for the purpose of determining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 xml:space="preserve">compliance with Section 6.15), the events described in this Section 1.06 that occurred subsequent to the end of the applicable Test Period shall not be given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 xml:space="preserve">effect.  In addition, whenever a financial ratio or test is to be calculated on a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basis, the reference to “Test Period</w:t>
      </w:r>
      <w:r>
        <w:rPr>
          <w:rFonts w:ascii="Times New Roman;Times;serif" w:hAnsi="Times New Roman;Times;serif"/>
          <w:sz w:val="20"/>
        </w:rPr>
        <w:t xml:space="preserve">” </w:t>
      </w:r>
      <w:r>
        <w:rPr>
          <w:rFonts w:ascii="Times New Roman;Times;serif" w:hAnsi="Times New Roman;Times;serif"/>
          <w:sz w:val="22"/>
        </w:rPr>
        <w:t>for purposes of calculating such financial ratio or test shall be deemed to be a reference to, and shall be based on, the most recently ended Test Period for which financial statements have been or are required to be delivered pursuant to Section 4.01, Section 5.08.1 or Section 5.08.2.</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For purposes of calculating any financial ratio or test, Specified Transactions (and, subject to clause (c) below, the incurrence or repayment of any Indebtedness in connection therewith) that have been made (a) during the applicable Test Period</w:t>
      </w:r>
      <w:r>
        <w:rPr>
          <w:rFonts w:ascii="Times New Roman;Times;serif" w:hAnsi="Times New Roman;Times;serif"/>
          <w:sz w:val="20"/>
        </w:rPr>
        <w:t xml:space="preserve"> </w:t>
      </w:r>
      <w:r>
        <w:rPr>
          <w:rFonts w:ascii="Times New Roman;Times;serif" w:hAnsi="Times New Roman;Times;serif"/>
          <w:sz w:val="22"/>
        </w:rPr>
        <w:t>or (b) other than as described in the first proviso to clause (a) above, subsequent to such Test Period</w:t>
      </w:r>
      <w:r>
        <w:rPr>
          <w:rFonts w:ascii="Times New Roman;Times;serif" w:hAnsi="Times New Roman;Times;serif"/>
          <w:sz w:val="20"/>
        </w:rPr>
        <w:t xml:space="preserve"> </w:t>
      </w:r>
      <w:r>
        <w:rPr>
          <w:rFonts w:ascii="Times New Roman;Times;serif" w:hAnsi="Times New Roman;Times;serif"/>
          <w:sz w:val="22"/>
        </w:rPr>
        <w:t xml:space="preserve">and prior to or simultaneously with the event for which the calculation of any such ratio or test, is made shall be calculated on a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basis assuming that all such Specified Transactions had occurred on the first day of the applicable Test Period.  If, since the beginning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of any applicable Test Period,</w:t>
      </w:r>
      <w:r>
        <w:rPr>
          <w:rFonts w:ascii="Times New Roman;Times;serif" w:hAnsi="Times New Roman;Times;serif"/>
          <w:sz w:val="20"/>
        </w:rPr>
        <w:t xml:space="preserve"> </w:t>
      </w:r>
      <w:r>
        <w:rPr>
          <w:rFonts w:ascii="Times New Roman;Times;serif" w:hAnsi="Times New Roman;Times;serif"/>
          <w:sz w:val="22"/>
        </w:rPr>
        <w:t>any Person that subsequently became a Subsidiary or was merged, amalgamated or consolidated with or into Holdings or any of its Subsidiaries since the beginning of such Test Period</w:t>
      </w:r>
      <w:r>
        <w:rPr>
          <w:rFonts w:ascii="Times New Roman;Times;serif" w:hAnsi="Times New Roman;Times;serif"/>
          <w:sz w:val="20"/>
        </w:rPr>
        <w:t xml:space="preserve"> </w:t>
      </w:r>
      <w:r>
        <w:rPr>
          <w:rFonts w:ascii="Times New Roman;Times;serif" w:hAnsi="Times New Roman;Times;serif"/>
          <w:sz w:val="22"/>
        </w:rPr>
        <w:t xml:space="preserve">shall have made any Specified Transaction that would have required adjustment pursuant to this Section 1.06, then such financial ratio or test shall be calculated to give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effect thereto in accordance with this Section 1.06.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In the event that (a) Holdings or any of its Subsidiaries incurs (including by assumption or guarantees), issues or repays (including by redemption, repurchase, repayment, prepayment, retirement, discharge, defeasance or extinguishment) any Indebtedness, or (b) Holdings or any of its Subsidiaries issues, repurchases or redeems Disqualified Stock, (i) during the applicable Test Period</w:t>
      </w:r>
      <w:r>
        <w:rPr>
          <w:rFonts w:ascii="Times New Roman;Times;serif" w:hAnsi="Times New Roman;Times;serif"/>
          <w:sz w:val="20"/>
        </w:rPr>
        <w:t xml:space="preserve"> </w:t>
      </w:r>
      <w:r>
        <w:rPr>
          <w:rFonts w:ascii="Times New Roman;Times;serif" w:hAnsi="Times New Roman;Times;serif"/>
          <w:sz w:val="22"/>
        </w:rPr>
        <w:t>or (ii) subsequent to the end of the applicable Test Period</w:t>
      </w:r>
      <w:r>
        <w:rPr>
          <w:rFonts w:ascii="Times New Roman;Times;serif" w:hAnsi="Times New Roman;Times;serif"/>
          <w:sz w:val="20"/>
        </w:rPr>
        <w:t xml:space="preserve"> </w:t>
      </w:r>
      <w:r>
        <w:rPr>
          <w:rFonts w:ascii="Times New Roman;Times;serif" w:hAnsi="Times New Roman;Times;serif"/>
          <w:sz w:val="22"/>
        </w:rPr>
        <w:t xml:space="preserve">and prior to or simultaneously with the event for which the calculation of any such ratio is made, then such financial ratio or test shall be calculated giving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effect to such incurrence, issuance, repayment or redemption of Indebtedness, issuance, repurchase or redemption of Disqualified Stock, in each case to the extent required, as if the same had occurred on the last day of the applicable Test Period (except in the case of the Consolidated Debt Service Coverage Ratio, in which case such incurrence, issuance, repayment or redemption of Indebtedness, issuance, repurchase or redemption of Disqualified Stock, in each case will be given effect, as if the same had occurred on the first day of the applicable Test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If any Indebtedness bears a floating rate of interest and is being given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effect, the interest on such Indebtedness shall be calculated as if the rate in effect on the date of the event for which the calculation of the Consolidated Debt Service Coverage Ratio is made had been the applicable rate for the entire period (taking into account any interest hedging arrangements applicable to such Indebtedness).  Interest on a Capitalized</w:t>
      </w:r>
      <w:r>
        <w:rPr>
          <w:rFonts w:ascii="Times New Roman;Times;serif" w:hAnsi="Times New Roman;Times;serif"/>
          <w:sz w:val="20"/>
        </w:rPr>
        <w:t xml:space="preserve"> </w:t>
      </w:r>
      <w:r>
        <w:rPr>
          <w:rFonts w:ascii="Times New Roman;Times;serif" w:hAnsi="Times New Roman;Times;serif"/>
          <w:sz w:val="22"/>
        </w:rPr>
        <w:t>Lease Obligation shall be deemed to accrue at an interest rate reasonably determined by a Responsible</w:t>
      </w:r>
      <w:r>
        <w:rPr>
          <w:rFonts w:ascii="Times New Roman;Times;serif" w:hAnsi="Times New Roman;Times;serif"/>
          <w:sz w:val="20"/>
        </w:rPr>
        <w:t xml:space="preserve"> </w:t>
      </w:r>
      <w:r>
        <w:rPr>
          <w:rFonts w:ascii="Times New Roman;Times;serif" w:hAnsi="Times New Roman;Times;serif"/>
          <w:sz w:val="22"/>
        </w:rPr>
        <w:t>Officer of the Borrower</w:t>
      </w:r>
      <w:r>
        <w:rPr>
          <w:rFonts w:ascii="Times New Roman;Times;serif" w:hAnsi="Times New Roman;Times;serif"/>
          <w:sz w:val="20"/>
        </w:rPr>
        <w:t xml:space="preserve"> </w:t>
      </w:r>
      <w:r>
        <w:rPr>
          <w:rFonts w:ascii="Times New Roman;Times;serif" w:hAnsi="Times New Roman;Times;serif"/>
          <w:sz w:val="22"/>
        </w:rPr>
        <w:t>Representative</w:t>
      </w:r>
      <w:r>
        <w:rPr>
          <w:rFonts w:ascii="Times New Roman;Times;serif" w:hAnsi="Times New Roman;Times;serif"/>
          <w:sz w:val="20"/>
        </w:rPr>
        <w:t xml:space="preserve"> </w:t>
      </w:r>
      <w:r>
        <w:rPr>
          <w:rFonts w:ascii="Times New Roman;Times;serif" w:hAnsi="Times New Roman;Times;serif"/>
          <w:sz w:val="22"/>
        </w:rPr>
        <w:t>to be the rate of interest implicit in such Capitalized Lease Obligation in accordance with GAAP.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in accordance with this Agreement for such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Notwithstanding anything to the contrary in this Section 1.06 or in any classification under GAAP of any Person, business, assets or operations in respect of which a definitive agreement for the disposition thereof has been entered into, no </w:t>
      </w:r>
      <w:r>
        <w:rPr>
          <w:rFonts w:ascii="Times New Roman;Times;serif" w:hAnsi="Times New Roman;Times;serif"/>
          <w:i/>
          <w:sz w:val="22"/>
        </w:rPr>
        <w:t>pro forma</w:t>
      </w:r>
      <w:r>
        <w:rPr>
          <w:rFonts w:ascii="Times New Roman;Times;serif" w:hAnsi="Times New Roman;Times;serif"/>
          <w:sz w:val="20"/>
        </w:rPr>
        <w:t xml:space="preserve"> </w:t>
      </w:r>
      <w:r>
        <w:rPr>
          <w:rFonts w:ascii="Times New Roman;Times;serif" w:hAnsi="Times New Roman;Times;serif"/>
          <w:sz w:val="22"/>
        </w:rPr>
        <w:t>effect shall be given to any discontinued operations until such disposition shall have been consummated.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1.07.</w:t>
      </w:r>
      <w:r>
        <w:rPr>
          <w:rFonts w:ascii="Times New Roman;Times;serif" w:hAnsi="Times New Roman;Times;serif"/>
          <w:i/>
          <w:sz w:val="22"/>
        </w:rPr>
        <w:t>Borrowers</w:t>
      </w:r>
      <w:r>
        <w:rPr>
          <w:rFonts w:ascii="Times New Roman;Times;serif" w:hAnsi="Times New Roman;Times;serif"/>
          <w:sz w:val="22"/>
        </w:rPr>
        <w:t>.  References herein and in the other Credit Documents to “Borrower” or “Borrowers” are to each Borrower signing this Agreement and each Person that may, from time to time join into this Agreement as a Borrower by a written Joinder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1.08.</w:t>
      </w:r>
      <w:r>
        <w:rPr>
          <w:rFonts w:ascii="Times New Roman;Times;serif" w:hAnsi="Times New Roman;Times;serif"/>
          <w:i/>
          <w:sz w:val="22"/>
        </w:rPr>
        <w:t>Acknowledgement</w:t>
      </w:r>
      <w:r>
        <w:rPr>
          <w:rFonts w:ascii="Times New Roman;Times;serif" w:hAnsi="Times New Roman;Times;serif"/>
          <w:sz w:val="22"/>
        </w:rPr>
        <w:t>.  For the avoidance of doubt, and notwithstanding anything to the contrary in this Agreement, the parties hereto acknowledge and agree that no Loans are being advanced to the Borrowers, and that no Mortgaged Real Properties exist, as of the date hereof. Until such time as Real Properties are acquired by the Loan Parties, no representation, warranty and/or covenant of the Loan Parties under this Agreement that specifically relates to Real Property shall be deemed breached or in non-compliance solely as a result of Holdings and its Subsidiaries failing to own Real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1.09.</w:t>
      </w:r>
      <w:r>
        <w:rPr>
          <w:rFonts w:ascii="Times New Roman;Times;serif" w:hAnsi="Times New Roman;Times;serif"/>
          <w:i/>
          <w:sz w:val="22"/>
        </w:rPr>
        <w:t>Amendment and Restatement; No Novation</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The </w:t>
      </w:r>
      <w:r>
        <w:rPr>
          <w:rFonts w:ascii="Times New Roman;Times;serif" w:hAnsi="Times New Roman;Times;serif"/>
          <w:color w:val="080808"/>
          <w:sz w:val="22"/>
        </w:rPr>
        <w:t xml:space="preserve">parties to this Agreement agree that, upon (i) the execution and delivery by each of the parties hereto of this Agreement and (ii) satisfaction </w:t>
      </w:r>
      <w:r>
        <w:rPr>
          <w:rFonts w:ascii="Times New Roman;Times;serif" w:hAnsi="Times New Roman;Times;serif"/>
          <w:color w:val="46484B"/>
          <w:sz w:val="22"/>
        </w:rPr>
        <w:t>of t</w:t>
      </w:r>
      <w:r>
        <w:rPr>
          <w:rFonts w:ascii="Times New Roman;Times;serif" w:hAnsi="Times New Roman;Times;serif"/>
          <w:color w:val="080808"/>
          <w:sz w:val="22"/>
        </w:rPr>
        <w:t>he conditions set forth in Sections 4.01 and 4.02</w:t>
      </w:r>
      <w:r>
        <w:rPr>
          <w:rFonts w:ascii="Times New Roman;Times;serif" w:hAnsi="Times New Roman;Times;serif"/>
          <w:color w:val="343438"/>
          <w:sz w:val="22"/>
        </w:rPr>
        <w:t xml:space="preserve">, </w:t>
      </w:r>
      <w:r>
        <w:rPr>
          <w:rFonts w:ascii="Times New Roman;Times;serif" w:hAnsi="Times New Roman;Times;serif"/>
          <w:color w:val="080808"/>
          <w:sz w:val="22"/>
        </w:rPr>
        <w:t>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color w:val="080808"/>
          <w:sz w:val="22"/>
        </w:rPr>
        <w:t>terms and provisions of the Existing Credit Agreement shall be and hereby are amended, superseded and restated in their entirety by the te</w:t>
      </w:r>
      <w:r>
        <w:rPr>
          <w:rFonts w:ascii="Times New Roman;Times;serif" w:hAnsi="Times New Roman;Times;serif"/>
          <w:color w:val="46484B"/>
          <w:sz w:val="22"/>
        </w:rPr>
        <w:t>rm an</w:t>
      </w:r>
      <w:r>
        <w:rPr>
          <w:rFonts w:ascii="Times New Roman;Times;serif" w:hAnsi="Times New Roman;Times;serif"/>
          <w:color w:val="080808"/>
          <w:sz w:val="22"/>
        </w:rPr>
        <w:t>d provisions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color w:val="0A0A0A"/>
          <w:sz w:val="22"/>
        </w:rPr>
        <w:t>Each Lender acknowledges that any previous allocation or designation of Mortgage Loans (under and as defined in the Existing Credit Agreement) in separate Classes (under and as defined in the Existing Credit Agreement) shall no longer be applicable under this Agreement and, on the Closing Date, the Mortgage Loans shall be set forth in new Classes in accordance with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color w:val="080808"/>
          <w:sz w:val="22"/>
        </w:rPr>
        <w:t xml:space="preserve">On the Closing Date, the outstanding Loans and related Obligations made under the Existing Credit Agreement </w:t>
      </w:r>
      <w:r>
        <w:rPr>
          <w:rFonts w:ascii="Times New Roman;Times;serif" w:hAnsi="Times New Roman;Times;serif"/>
          <w:color w:val="1F1F1F"/>
          <w:sz w:val="22"/>
        </w:rPr>
        <w:t xml:space="preserve">(after </w:t>
      </w:r>
      <w:r>
        <w:rPr>
          <w:rFonts w:ascii="Times New Roman;Times;serif" w:hAnsi="Times New Roman;Times;serif"/>
          <w:color w:val="080808"/>
          <w:sz w:val="22"/>
        </w:rPr>
        <w:t xml:space="preserve">giving effect to any repayments thereof made on such date) shall be continued under this Agreement, without the execution by the Borrowers, the Lenders or any other Person of any other documentation, and all such Loans currently outstanding shall automatically and </w:t>
      </w:r>
      <w:r>
        <w:rPr>
          <w:rFonts w:ascii="Times New Roman;Times;serif" w:hAnsi="Times New Roman;Times;serif"/>
          <w:color w:val="46484B"/>
          <w:sz w:val="22"/>
        </w:rPr>
        <w:t>simultaneou</w:t>
      </w:r>
      <w:r>
        <w:rPr>
          <w:rFonts w:ascii="Times New Roman;Times;serif" w:hAnsi="Times New Roman;Times;serif"/>
          <w:color w:val="080808"/>
          <w:sz w:val="22"/>
        </w:rPr>
        <w:t>sly be reallocated among the Lenders as follows: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color w:val="0A0A0A"/>
          <w:sz w:val="22"/>
        </w:rPr>
        <w:t xml:space="preserve">each Lender (including each Lender that is not a party to the Existing Credit Agreement) that will have a greater amount of Mortgage Loans or Commitments upon the Closing Date (after giving effect to all of the transactions contemplated hereby on the Closing Date) than its Applicable Percentage of Mortgage Loans and Commitments (each under and as defined in the Existing Credit Agreement) immediately prior to giving effect to this Agreement on the Closing Date (each, a </w:t>
      </w:r>
      <w:r>
        <w:rPr>
          <w:rFonts w:ascii="Times New Roman;Times;serif" w:hAnsi="Times New Roman;Times;serif"/>
          <w:color w:val="232324"/>
          <w:sz w:val="20"/>
        </w:rPr>
        <w:t>“</w:t>
      </w:r>
      <w:r>
        <w:rPr>
          <w:rFonts w:ascii="Times New Roman;Times;serif" w:hAnsi="Times New Roman;Times;serif"/>
          <w:i/>
          <w:color w:val="0A0A0A"/>
          <w:sz w:val="22"/>
        </w:rPr>
        <w:t>Purchasing Lender</w:t>
      </w:r>
      <w:r>
        <w:rPr>
          <w:rFonts w:ascii="Times New Roman;Times;serif" w:hAnsi="Times New Roman;Times;serif"/>
          <w:color w:val="232324"/>
          <w:sz w:val="20"/>
        </w:rPr>
        <w:t>”</w:t>
      </w:r>
      <w:r>
        <w:rPr>
          <w:rFonts w:ascii="Times New Roman;Times;serif" w:hAnsi="Times New Roman;Times;serif"/>
          <w:color w:val="0A0A0A"/>
          <w:sz w:val="22"/>
        </w:rPr>
        <w:t>)</w:t>
      </w:r>
      <w:r>
        <w:rPr>
          <w:rFonts w:ascii="Times New Roman;Times;serif" w:hAnsi="Times New Roman;Times;serif"/>
          <w:color w:val="232324"/>
          <w:sz w:val="22"/>
        </w:rPr>
        <w:t xml:space="preserve">, </w:t>
      </w:r>
      <w:r>
        <w:rPr>
          <w:rFonts w:ascii="Times New Roman;Times;serif" w:hAnsi="Times New Roman;Times;serif"/>
          <w:color w:val="0A0A0A"/>
          <w:sz w:val="22"/>
        </w:rPr>
        <w:t>without executing an Assignment and Acceptance Agreement (it being agreed by each Lender that this Agreement shall be deemed to constitute an Assignment and Acceptance Agreement for such purpose)</w:t>
      </w:r>
      <w:r>
        <w:rPr>
          <w:rFonts w:ascii="Times New Roman;Times;serif" w:hAnsi="Times New Roman;Times;serif"/>
          <w:color w:val="232324"/>
          <w:sz w:val="22"/>
        </w:rPr>
        <w:t xml:space="preserve">, </w:t>
      </w:r>
      <w:r>
        <w:rPr>
          <w:rFonts w:ascii="Times New Roman;Times;serif" w:hAnsi="Times New Roman;Times;serif"/>
          <w:color w:val="0A0A0A"/>
          <w:sz w:val="22"/>
        </w:rPr>
        <w:t xml:space="preserve">shall be deemed to have purchased assignments pro rata from each </w:t>
      </w:r>
      <w:r>
        <w:rPr>
          <w:rFonts w:ascii="Times New Roman;Times;serif" w:hAnsi="Times New Roman;Times;serif"/>
          <w:sz w:val="20"/>
        </w:rPr>
        <w:t>“</w:t>
      </w:r>
      <w:r>
        <w:rPr>
          <w:rFonts w:ascii="Times New Roman;Times;serif" w:hAnsi="Times New Roman;Times;serif"/>
          <w:sz w:val="22"/>
        </w:rPr>
        <w:t xml:space="preserve">Lender” under the Existing Credit Agreement </w:t>
      </w:r>
      <w:r>
        <w:rPr>
          <w:rFonts w:ascii="Times New Roman;Times;serif" w:hAnsi="Times New Roman;Times;serif"/>
          <w:color w:val="0A0A0A"/>
          <w:sz w:val="22"/>
        </w:rPr>
        <w:t>that will hold a smaller amount of Mortgage Loans or Commitments</w:t>
      </w:r>
      <w:r>
        <w:rPr>
          <w:rFonts w:ascii="Times New Roman;Times;serif" w:hAnsi="Times New Roman;Times;serif"/>
          <w:color w:val="232324"/>
          <w:sz w:val="22"/>
        </w:rPr>
        <w:t xml:space="preserve">, </w:t>
      </w:r>
      <w:r>
        <w:rPr>
          <w:rFonts w:ascii="Times New Roman;Times;serif" w:hAnsi="Times New Roman;Times;serif"/>
          <w:color w:val="0A0A0A"/>
          <w:sz w:val="22"/>
        </w:rPr>
        <w:t>respectively</w:t>
      </w:r>
      <w:r>
        <w:rPr>
          <w:rFonts w:ascii="Times New Roman;Times;serif" w:hAnsi="Times New Roman;Times;serif"/>
          <w:color w:val="232324"/>
          <w:sz w:val="22"/>
        </w:rPr>
        <w:t xml:space="preserve">, </w:t>
      </w:r>
      <w:r>
        <w:rPr>
          <w:rFonts w:ascii="Times New Roman;Times;serif" w:hAnsi="Times New Roman;Times;serif"/>
          <w:color w:val="0A0A0A"/>
          <w:sz w:val="22"/>
        </w:rPr>
        <w:t xml:space="preserve">upon the Closing Date (after giving effect to all of the transactions contemplated hereby on the Closing Date) than its Applicable Percentage of Mortgage Loans or Commitments  (under and as defined in the Existing Credit Agreement) immediately prior to giving effect to this Agreement on the Closing Date </w:t>
      </w:r>
      <w:r>
        <w:rPr>
          <w:rFonts w:ascii="Times New Roman;Times;serif" w:hAnsi="Times New Roman;Times;serif"/>
          <w:color w:val="232324"/>
          <w:sz w:val="22"/>
        </w:rPr>
        <w:t>(</w:t>
      </w:r>
      <w:r>
        <w:rPr>
          <w:rFonts w:ascii="Times New Roman;Times;serif" w:hAnsi="Times New Roman;Times;serif"/>
          <w:color w:val="0A0A0A"/>
          <w:sz w:val="22"/>
        </w:rPr>
        <w:t>each</w:t>
      </w:r>
      <w:r>
        <w:rPr>
          <w:rFonts w:ascii="Times New Roman;Times;serif" w:hAnsi="Times New Roman;Times;serif"/>
          <w:color w:val="232324"/>
          <w:sz w:val="22"/>
        </w:rPr>
        <w:t xml:space="preserve">, </w:t>
      </w:r>
      <w:r>
        <w:rPr>
          <w:rFonts w:ascii="Times New Roman;Times;serif" w:hAnsi="Times New Roman;Times;serif"/>
          <w:color w:val="0A0A0A"/>
          <w:sz w:val="22"/>
        </w:rPr>
        <w:t>a “</w:t>
      </w:r>
      <w:r>
        <w:rPr>
          <w:rFonts w:ascii="Times New Roman;Times;serif" w:hAnsi="Times New Roman;Times;serif"/>
          <w:i/>
          <w:color w:val="0A0A0A"/>
          <w:sz w:val="22"/>
        </w:rPr>
        <w:t>Selling Lender</w:t>
      </w:r>
      <w:r>
        <w:rPr>
          <w:rFonts w:ascii="Times New Roman;Times;serif" w:hAnsi="Times New Roman;Times;serif"/>
          <w:color w:val="232324"/>
          <w:sz w:val="20"/>
        </w:rPr>
        <w:t>”</w:t>
      </w:r>
      <w:r>
        <w:rPr>
          <w:rFonts w:ascii="Times New Roman;Times;serif" w:hAnsi="Times New Roman;Times;serif"/>
          <w:color w:val="232324"/>
          <w:sz w:val="22"/>
        </w:rPr>
        <w:t xml:space="preserve">) </w:t>
      </w:r>
      <w:r>
        <w:rPr>
          <w:rFonts w:ascii="Times New Roman;Times;serif" w:hAnsi="Times New Roman;Times;serif"/>
          <w:color w:val="0A0A0A"/>
          <w:sz w:val="22"/>
        </w:rPr>
        <w:t>in all such Selling Lender</w:t>
      </w:r>
      <w:r>
        <w:rPr>
          <w:rFonts w:ascii="Times New Roman;Times;serif" w:hAnsi="Times New Roman;Times;serif"/>
          <w:color w:val="232324"/>
          <w:sz w:val="22"/>
        </w:rPr>
        <w:t>'</w:t>
      </w:r>
      <w:r>
        <w:rPr>
          <w:rFonts w:ascii="Times New Roman;Times;serif" w:hAnsi="Times New Roman;Times;serif"/>
          <w:color w:val="0A0A0A"/>
          <w:sz w:val="22"/>
        </w:rPr>
        <w:t>s rights and obligations under the Existing Credit Agreement and the other Loan Documents as a Lender (collectively</w:t>
      </w:r>
      <w:r>
        <w:rPr>
          <w:rFonts w:ascii="Times New Roman;Times;serif" w:hAnsi="Times New Roman;Times;serif"/>
          <w:color w:val="3F3F44"/>
          <w:sz w:val="22"/>
        </w:rPr>
        <w:t xml:space="preserve">, </w:t>
      </w:r>
      <w:r>
        <w:rPr>
          <w:rFonts w:ascii="Times New Roman;Times;serif" w:hAnsi="Times New Roman;Times;serif"/>
          <w:color w:val="0A0A0A"/>
          <w:sz w:val="22"/>
        </w:rPr>
        <w:t xml:space="preserve">the </w:t>
      </w:r>
      <w:r>
        <w:rPr>
          <w:rFonts w:ascii="Times New Roman;Times;serif" w:hAnsi="Times New Roman;Times;serif"/>
          <w:color w:val="232324"/>
          <w:sz w:val="20"/>
        </w:rPr>
        <w:t>“</w:t>
      </w:r>
      <w:r>
        <w:rPr>
          <w:rFonts w:ascii="Times New Roman;Times;serif" w:hAnsi="Times New Roman;Times;serif"/>
          <w:i/>
          <w:color w:val="0A0A0A"/>
          <w:sz w:val="22"/>
        </w:rPr>
        <w:t>Lender Assigned Rights and Obligations</w:t>
      </w:r>
      <w:r>
        <w:rPr>
          <w:rFonts w:ascii="Times New Roman;Times;serif" w:hAnsi="Times New Roman;Times;serif"/>
          <w:color w:val="0A0A0A"/>
          <w:sz w:val="20"/>
        </w:rPr>
        <w:t>”</w:t>
      </w:r>
      <w:r>
        <w:rPr>
          <w:rFonts w:ascii="Times New Roman;Times;serif" w:hAnsi="Times New Roman;Times;serif"/>
          <w:color w:val="0A0A0A"/>
          <w:sz w:val="22"/>
        </w:rPr>
        <w:t>) so that</w:t>
      </w:r>
      <w:r>
        <w:rPr>
          <w:rFonts w:ascii="Times New Roman;Times;serif" w:hAnsi="Times New Roman;Times;serif"/>
          <w:color w:val="232324"/>
          <w:sz w:val="22"/>
        </w:rPr>
        <w:t xml:space="preserve">, </w:t>
      </w:r>
      <w:r>
        <w:rPr>
          <w:rFonts w:ascii="Times New Roman;Times;serif" w:hAnsi="Times New Roman;Times;serif"/>
          <w:color w:val="0A0A0A"/>
          <w:sz w:val="22"/>
        </w:rPr>
        <w:t>after giving effect to such assignments</w:t>
      </w:r>
      <w:r>
        <w:rPr>
          <w:rFonts w:ascii="Times New Roman;Times;serif" w:hAnsi="Times New Roman;Times;serif"/>
          <w:color w:val="232324"/>
          <w:sz w:val="22"/>
        </w:rPr>
        <w:t xml:space="preserve">, </w:t>
      </w:r>
      <w:r>
        <w:rPr>
          <w:rFonts w:ascii="Times New Roman;Times;serif" w:hAnsi="Times New Roman;Times;serif"/>
          <w:color w:val="0A0A0A"/>
          <w:sz w:val="22"/>
        </w:rPr>
        <w:t xml:space="preserve">each Lender shall have </w:t>
      </w:r>
      <w:r>
        <w:rPr>
          <w:rFonts w:ascii="Times New Roman;Times;serif" w:hAnsi="Times New Roman;Times;serif"/>
          <w:color w:val="232324"/>
          <w:sz w:val="22"/>
        </w:rPr>
        <w:t>i</w:t>
      </w:r>
      <w:r>
        <w:rPr>
          <w:rFonts w:ascii="Times New Roman;Times;serif" w:hAnsi="Times New Roman;Times;serif"/>
          <w:color w:val="0A0A0A"/>
          <w:sz w:val="22"/>
        </w:rPr>
        <w:t>ts respective Mortgage Loans and Commitments as set forth in Schedule 2.03</w:t>
      </w:r>
      <w:r>
        <w:rPr>
          <w:rFonts w:ascii="Times New Roman;Times;serif" w:hAnsi="Times New Roman;Times;serif"/>
          <w:color w:val="0A0A0A"/>
          <w:sz w:val="20"/>
        </w:rPr>
        <w:t xml:space="preserve"> </w:t>
      </w:r>
      <w:r>
        <w:rPr>
          <w:rFonts w:ascii="Times New Roman;Times;serif" w:hAnsi="Times New Roman;Times;serif"/>
          <w:color w:val="0A0A0A"/>
          <w:sz w:val="22"/>
        </w:rPr>
        <w:t>hereto</w:t>
      </w:r>
      <w:r>
        <w:rPr>
          <w:rFonts w:ascii="Times New Roman;Times;serif" w:hAnsi="Times New Roman;Times;serif"/>
          <w:color w:val="232324"/>
          <w:sz w:val="22"/>
        </w:rPr>
        <w:t xml:space="preserve">. </w:t>
      </w:r>
      <w:r>
        <w:rPr>
          <w:rFonts w:ascii="Times New Roman;Times;serif" w:hAnsi="Times New Roman;Times;serif"/>
          <w:color w:val="0A0A0A"/>
          <w:sz w:val="22"/>
        </w:rPr>
        <w:t xml:space="preserve">Each such purchased assignment effected pursuant to this clause (i) shall be at par for a purchase price equal to the principal </w:t>
      </w:r>
      <w:r>
        <w:rPr>
          <w:rFonts w:ascii="Times New Roman;Times;serif" w:hAnsi="Times New Roman;Times;serif"/>
          <w:sz w:val="22"/>
        </w:rPr>
        <w:t xml:space="preserve">amount </w:t>
      </w:r>
      <w:r>
        <w:rPr>
          <w:rFonts w:ascii="Times New Roman;Times;serif" w:hAnsi="Times New Roman;Times;serif"/>
          <w:color w:val="0A0A0A"/>
          <w:sz w:val="22"/>
        </w:rPr>
        <w:t>of the Mortgage Loans and the aggregate amount of the Commitments and without recourse</w:t>
      </w:r>
      <w:r>
        <w:rPr>
          <w:rFonts w:ascii="Times New Roman;Times;serif" w:hAnsi="Times New Roman;Times;serif"/>
          <w:color w:val="232324"/>
          <w:sz w:val="22"/>
        </w:rPr>
        <w:t xml:space="preserve">, </w:t>
      </w:r>
      <w:r>
        <w:rPr>
          <w:rFonts w:ascii="Times New Roman;Times;serif" w:hAnsi="Times New Roman;Times;serif"/>
          <w:color w:val="0A0A0A"/>
          <w:sz w:val="22"/>
        </w:rPr>
        <w:t>representation or warranty, except that each Selling Lender shall be deemed to represent and warrant to each applicable Purchasing Lender that the Lender Assigned Rights and Obligations of such Sellin</w:t>
      </w:r>
      <w:r>
        <w:rPr>
          <w:rFonts w:ascii="Times New Roman;Times;serif" w:hAnsi="Times New Roman;Times;serif"/>
          <w:color w:val="232324"/>
          <w:sz w:val="22"/>
        </w:rPr>
        <w:t xml:space="preserve">g </w:t>
      </w:r>
      <w:r>
        <w:rPr>
          <w:rFonts w:ascii="Times New Roman;Times;serif" w:hAnsi="Times New Roman;Times;serif"/>
          <w:color w:val="0A0A0A"/>
          <w:sz w:val="22"/>
        </w:rPr>
        <w:t>Lender being assigned to such Purchasing Lender are not subject to any Liens created by that Selling Lender</w:t>
      </w:r>
      <w:r>
        <w:rPr>
          <w:rFonts w:ascii="Times New Roman;Times;serif" w:hAnsi="Times New Roman;Times;serif"/>
          <w:color w:val="232324"/>
          <w:sz w:val="22"/>
        </w:rPr>
        <w:t xml:space="preserve">. </w:t>
      </w:r>
      <w:r>
        <w:rPr>
          <w:rFonts w:ascii="Times New Roman;Times;serif" w:hAnsi="Times New Roman;Times;serif"/>
          <w:color w:val="0A0A0A"/>
          <w:sz w:val="22"/>
        </w:rPr>
        <w:t xml:space="preserve">In </w:t>
      </w:r>
      <w:r>
        <w:rPr>
          <w:rFonts w:ascii="Times New Roman;Times;serif" w:hAnsi="Times New Roman;Times;serif"/>
          <w:color w:val="3F3F44"/>
          <w:sz w:val="22"/>
        </w:rPr>
        <w:t xml:space="preserve">no </w:t>
      </w:r>
      <w:r>
        <w:rPr>
          <w:rFonts w:ascii="Times New Roman;Times;serif" w:hAnsi="Times New Roman;Times;serif"/>
          <w:color w:val="0A0A0A"/>
          <w:sz w:val="22"/>
        </w:rPr>
        <w:t xml:space="preserve">event shall the aggregate amount of any </w:t>
      </w:r>
      <w:r>
        <w:rPr>
          <w:rFonts w:ascii="Times New Roman;Times;serif" w:hAnsi="Times New Roman;Times;serif"/>
          <w:color w:val="232324"/>
          <w:sz w:val="22"/>
        </w:rPr>
        <w:t>L</w:t>
      </w:r>
      <w:r>
        <w:rPr>
          <w:rFonts w:ascii="Times New Roman;Times;serif" w:hAnsi="Times New Roman;Times;serif"/>
          <w:color w:val="0A0A0A"/>
          <w:sz w:val="22"/>
        </w:rPr>
        <w:t>ender’s Total Credit Exposure after giving effect to the foregoing exceed the aggregate amount of its Mortgage Loans and Commitment as set forth in Schedule 2.03 hereto.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color w:val="0A0A0A"/>
          <w:sz w:val="22"/>
        </w:rPr>
        <w:t>(ii)The Administrative Agent shall calculate the net amount to be paid or received by each Lender in connection with the assignments effected hereunder on the Closing Date. Each Lender required to make a payment pursuant to this Section shall make the net amount of its required payment available to the Administrative Agent in same day funds</w:t>
      </w:r>
      <w:r>
        <w:rPr>
          <w:rFonts w:ascii="Times New Roman;Times;serif" w:hAnsi="Times New Roman;Times;serif"/>
          <w:color w:val="232324"/>
          <w:sz w:val="22"/>
        </w:rPr>
        <w:t xml:space="preserve">, </w:t>
      </w:r>
      <w:r>
        <w:rPr>
          <w:rFonts w:ascii="Times New Roman;Times;serif" w:hAnsi="Times New Roman;Times;serif"/>
          <w:color w:val="0A0A0A"/>
          <w:sz w:val="22"/>
        </w:rPr>
        <w:t>at the office of the Administrative Agent not later than 2:00 P</w:t>
      </w:r>
      <w:r>
        <w:rPr>
          <w:rFonts w:ascii="Times New Roman;Times;serif" w:hAnsi="Times New Roman;Times;serif"/>
          <w:color w:val="232324"/>
          <w:sz w:val="22"/>
        </w:rPr>
        <w:t>.</w:t>
      </w:r>
      <w:r>
        <w:rPr>
          <w:rFonts w:ascii="Times New Roman;Times;serif" w:hAnsi="Times New Roman;Times;serif"/>
          <w:color w:val="0A0A0A"/>
          <w:sz w:val="22"/>
        </w:rPr>
        <w:t xml:space="preserve">M. (New York time) on the Closing Date. The Administrative Agent shall distribute on the Closing Date the proceeds of such amounts to the Lenders entitled </w:t>
      </w:r>
      <w:r>
        <w:rPr>
          <w:rFonts w:ascii="Times New Roman;Times;serif" w:hAnsi="Times New Roman;Times;serif"/>
          <w:color w:val="232324"/>
          <w:sz w:val="22"/>
        </w:rPr>
        <w:t>t</w:t>
      </w:r>
      <w:r>
        <w:rPr>
          <w:rFonts w:ascii="Times New Roman;Times;serif" w:hAnsi="Times New Roman;Times;serif"/>
          <w:color w:val="0A0A0A"/>
          <w:sz w:val="22"/>
        </w:rPr>
        <w:t>o receive payments pursuant to this S</w:t>
      </w:r>
      <w:r>
        <w:rPr>
          <w:rFonts w:ascii="Times New Roman;Times;serif" w:hAnsi="Times New Roman;Times;serif"/>
          <w:color w:val="3F3F44"/>
          <w:sz w:val="22"/>
        </w:rPr>
        <w:t xml:space="preserve">ection, </w:t>
      </w:r>
      <w:r>
        <w:rPr>
          <w:rFonts w:ascii="Times New Roman;Times;serif" w:hAnsi="Times New Roman;Times;serif"/>
          <w:color w:val="0A0A0A"/>
          <w:sz w:val="22"/>
        </w:rPr>
        <w:t xml:space="preserve">pro rata in proportion to the amount each such </w:t>
      </w:r>
      <w:r>
        <w:rPr>
          <w:rFonts w:ascii="Times New Roman;Times;serif" w:hAnsi="Times New Roman;Times;serif"/>
          <w:color w:val="232324"/>
          <w:sz w:val="22"/>
        </w:rPr>
        <w:t>L</w:t>
      </w:r>
      <w:r>
        <w:rPr>
          <w:rFonts w:ascii="Times New Roman;Times;serif" w:hAnsi="Times New Roman;Times;serif"/>
          <w:color w:val="0A0A0A"/>
          <w:sz w:val="22"/>
        </w:rPr>
        <w:t>ender is entitled to receive at the primary address set forth herein o</w:t>
      </w:r>
      <w:r>
        <w:rPr>
          <w:rFonts w:ascii="Times New Roman;Times;serif" w:hAnsi="Times New Roman;Times;serif"/>
          <w:color w:val="3F3F44"/>
          <w:sz w:val="22"/>
        </w:rPr>
        <w:t xml:space="preserve">r </w:t>
      </w:r>
      <w:r>
        <w:rPr>
          <w:rFonts w:ascii="Times New Roman;Times;serif" w:hAnsi="Times New Roman;Times;serif"/>
          <w:color w:val="0A0A0A"/>
          <w:sz w:val="22"/>
        </w:rPr>
        <w:t>at such other address as such Lender may request in writing to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Notwithstanding anything to the contrary herein or in any other Loan Document, nothing </w:t>
      </w:r>
      <w:r>
        <w:rPr>
          <w:rFonts w:ascii="Times New Roman;Times;serif" w:hAnsi="Times New Roman;Times;serif"/>
          <w:color w:val="0A0A0A"/>
          <w:sz w:val="22"/>
        </w:rPr>
        <w:t xml:space="preserve">in this Agreement shall be construed as a </w:t>
      </w:r>
      <w:r>
        <w:rPr>
          <w:rFonts w:ascii="Times New Roman;Times;serif" w:hAnsi="Times New Roman;Times;serif"/>
          <w:color w:val="232324"/>
          <w:sz w:val="22"/>
        </w:rPr>
        <w:t>d</w:t>
      </w:r>
      <w:r>
        <w:rPr>
          <w:rFonts w:ascii="Times New Roman;Times;serif" w:hAnsi="Times New Roman;Times;serif"/>
          <w:color w:val="0A0A0A"/>
          <w:sz w:val="22"/>
        </w:rPr>
        <w:t xml:space="preserve">ischarge, extinguishment or novation </w:t>
      </w:r>
      <w:r>
        <w:rPr>
          <w:rFonts w:ascii="Times New Roman;Times;serif" w:hAnsi="Times New Roman;Times;serif"/>
          <w:color w:val="232324"/>
          <w:sz w:val="22"/>
        </w:rPr>
        <w:t>o</w:t>
      </w:r>
      <w:r>
        <w:rPr>
          <w:rFonts w:ascii="Times New Roman;Times;serif" w:hAnsi="Times New Roman;Times;serif"/>
          <w:color w:val="0A0A0A"/>
          <w:sz w:val="22"/>
        </w:rPr>
        <w:t>f the Obligations of the Loan</w:t>
      </w:r>
      <w:r>
        <w:rPr>
          <w:rFonts w:ascii="Times New Roman;Times;serif" w:hAnsi="Times New Roman;Times;serif"/>
          <w:color w:val="0A0A0A"/>
          <w:sz w:val="20"/>
        </w:rPr>
        <w:t xml:space="preserve"> </w:t>
      </w:r>
      <w:r>
        <w:rPr>
          <w:rFonts w:ascii="Times New Roman;Times;serif" w:hAnsi="Times New Roman;Times;serif"/>
          <w:color w:val="0A0A0A"/>
          <w:sz w:val="22"/>
        </w:rPr>
        <w:t>Parties outstanding under, and as defined in, th</w:t>
      </w:r>
      <w:r>
        <w:rPr>
          <w:rFonts w:ascii="Times New Roman;Times;serif" w:hAnsi="Times New Roman;Times;serif"/>
          <w:color w:val="232324"/>
          <w:sz w:val="22"/>
        </w:rPr>
        <w:t xml:space="preserve">e </w:t>
      </w:r>
      <w:r>
        <w:rPr>
          <w:rFonts w:ascii="Times New Roman;Times;serif" w:hAnsi="Times New Roman;Times;serif"/>
          <w:color w:val="0A0A0A"/>
          <w:sz w:val="22"/>
        </w:rPr>
        <w:t>Existing Credit Agreement</w:t>
      </w:r>
      <w:r>
        <w:rPr>
          <w:rFonts w:ascii="Times New Roman;Times;serif" w:hAnsi="Times New Roman;Times;serif"/>
          <w:color w:val="232324"/>
          <w:sz w:val="22"/>
        </w:rPr>
        <w:t xml:space="preserve">, </w:t>
      </w:r>
      <w:r>
        <w:rPr>
          <w:rFonts w:ascii="Times New Roman;Times;serif" w:hAnsi="Times New Roman;Times;serif"/>
          <w:color w:val="0A0A0A"/>
          <w:sz w:val="22"/>
        </w:rPr>
        <w:t>which Obligations shall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color w:val="0A0A0A"/>
          <w:sz w:val="22"/>
        </w:rPr>
        <w:t>remain outstanding under this Agreement after the date hereof as “Mortgage Loans”</w:t>
      </w:r>
      <w:r>
        <w:rPr>
          <w:rFonts w:ascii="Times New Roman;Times;serif" w:hAnsi="Times New Roman;Times;serif"/>
          <w:color w:val="232324"/>
          <w:sz w:val="22"/>
        </w:rPr>
        <w:t xml:space="preserve">, </w:t>
      </w:r>
      <w:r>
        <w:rPr>
          <w:rFonts w:ascii="Times New Roman;Times;serif" w:hAnsi="Times New Roman;Times;serif"/>
          <w:color w:val="0A0A0A"/>
          <w:sz w:val="22"/>
        </w:rPr>
        <w:t xml:space="preserve">except as expressly modified hereby or by </w:t>
      </w:r>
      <w:r>
        <w:rPr>
          <w:rFonts w:ascii="Times New Roman;Times;serif" w:hAnsi="Times New Roman;Times;serif"/>
          <w:color w:val="3F3F44"/>
          <w:sz w:val="22"/>
        </w:rPr>
        <w:t>i</w:t>
      </w:r>
      <w:r>
        <w:rPr>
          <w:rFonts w:ascii="Times New Roman;Times;serif" w:hAnsi="Times New Roman;Times;serif"/>
          <w:color w:val="0A0A0A"/>
          <w:sz w:val="22"/>
        </w:rPr>
        <w:t>nstruments exe</w:t>
      </w:r>
      <w:r>
        <w:rPr>
          <w:rFonts w:ascii="Times New Roman;Times;serif" w:hAnsi="Times New Roman;Times;serif"/>
          <w:color w:val="3F3F44"/>
          <w:sz w:val="22"/>
        </w:rPr>
        <w:t>cut</w:t>
      </w:r>
      <w:r>
        <w:rPr>
          <w:rFonts w:ascii="Times New Roman;Times;serif" w:hAnsi="Times New Roman;Times;serif"/>
          <w:color w:val="0A0A0A"/>
          <w:sz w:val="22"/>
        </w:rPr>
        <w:t>ed concurrently with this Agreement.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II</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THE COMMITMENTS AND CREDIT EXTENSIONS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2.01.</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2.02.</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2.03.</w:t>
      </w:r>
      <w:r>
        <w:rPr>
          <w:rFonts w:ascii="Times New Roman;Times;serif" w:hAnsi="Times New Roman;Times;serif"/>
          <w:i/>
          <w:sz w:val="22"/>
        </w:rPr>
        <w:t>Mortgage Loans</w:t>
      </w:r>
      <w:r>
        <w:rPr>
          <w:rFonts w:ascii="Times New Roman;Times;serif" w:hAnsi="Times New Roman;Times;serif"/>
          <w:sz w:val="22"/>
        </w:rPr>
        <w:t>.</w:t>
      </w:r>
    </w:p>
    <w:p>
      <w:pPr>
        <w:pStyle w:val="TextBody"/>
        <w:bidi w:val="0"/>
        <w:spacing w:before="0" w:after="240"/>
        <w:ind w:left="0" w:right="0" w:firstLine="2606"/>
        <w:jc w:val="both"/>
        <w:rPr>
          <w:rFonts w:ascii="Times New Roman;Times;serif" w:hAnsi="Times New Roman;Times;serif"/>
          <w:sz w:val="20"/>
        </w:rPr>
      </w:pPr>
      <w:r>
        <w:rPr>
          <w:rFonts w:ascii="Times New Roman;Times;serif" w:hAnsi="Times New Roman;Times;serif"/>
          <w:sz w:val="22"/>
        </w:rPr>
        <w:t>2.03.1</w:t>
      </w:r>
      <w:r>
        <w:rPr>
          <w:rFonts w:ascii="Times New Roman;Times;serif" w:hAnsi="Times New Roman;Times;serif"/>
          <w:i/>
          <w:sz w:val="22"/>
        </w:rPr>
        <w:t>Generally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i/>
          <w:sz w:val="22"/>
        </w:rPr>
        <w:t>Original Mortgage Loans and Delayed Draw Loans.  </w:t>
      </w:r>
      <w:r>
        <w:rPr>
          <w:rFonts w:ascii="Times New Roman;Times;serif" w:hAnsi="Times New Roman;Times;serif"/>
          <w:sz w:val="22"/>
        </w:rPr>
        <w:t>Subject to the terms and conditions set forth herein including the satisfaction of the conditions set forth in Section 4.02 and 4.03, each Mortgage Loan Lender severally agrees to make a Mortgage Loan (the “</w:t>
      </w:r>
      <w:r>
        <w:rPr>
          <w:rFonts w:ascii="Times New Roman;Times;serif" w:hAnsi="Times New Roman;Times;serif"/>
          <w:i/>
          <w:sz w:val="22"/>
        </w:rPr>
        <w:t>Original Mortgage Loans</w:t>
      </w:r>
      <w:r>
        <w:rPr>
          <w:rFonts w:ascii="Times New Roman;Times;serif" w:hAnsi="Times New Roman;Times;serif"/>
          <w:sz w:val="20"/>
        </w:rPr>
        <w:t>”</w:t>
      </w:r>
      <w:r>
        <w:rPr>
          <w:rFonts w:ascii="Times New Roman;Times;serif" w:hAnsi="Times New Roman;Times;serif"/>
          <w:sz w:val="22"/>
        </w:rPr>
        <w:t>) to the applicable Mortgage Loan Borrowers on the Closing Date in an aggregate amount not to exceed such Mortgage Loan Lender’s Original Mortgage Loan Commitment, and, during the Availability Period, on each Delayed Draw Funding Date, each Mortgage Loan Lender severally agrees to make a Mortgage Loan (any such Mortgage Loans advanced after the Closing Date and on a Delayed Draw Funding Date (other than Loans under an Incremental Facility, which shall be governed by the terms of the applicable Incremental Amendment), the “</w:t>
      </w:r>
      <w:r>
        <w:rPr>
          <w:rFonts w:ascii="Times New Roman;Times;serif" w:hAnsi="Times New Roman;Times;serif"/>
          <w:i/>
          <w:sz w:val="22"/>
        </w:rPr>
        <w:t>Delayed Draw Loans</w:t>
      </w:r>
      <w:r>
        <w:rPr>
          <w:rFonts w:ascii="Times New Roman;Times;serif" w:hAnsi="Times New Roman;Times;serif"/>
          <w:sz w:val="20"/>
        </w:rPr>
        <w:t>”</w:t>
      </w:r>
      <w:r>
        <w:rPr>
          <w:rFonts w:ascii="Times New Roman;Times;serif" w:hAnsi="Times New Roman;Times;serif"/>
          <w:sz w:val="22"/>
        </w:rPr>
        <w:t xml:space="preserve">) to the applicable Mortgage Loan Borrowers, in an aggregate amount not to exceed such Mortgage Loan Lender’s Delayed Draw Mortgage Loan Commitment;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Mortgage Loan Borrowing of Delayed Draw Loans requested by a Mortgage Loan Borrower after the Closing Date shall be in a principal amount of at least Five Hundred Thousand Dollars ($500,000) (or such lesser amount (x) to the extent the remaining Delayed Draw Mortgage Loan Commitments are less than such amount or (y) as may be agreed by the Administrative Agent in its reasonable discretion). After the Closing Date, with respect to borrowings of Delayed Draw Loans, the Borrower Representative or the applicable Mortgage Loan Borrower may submit a written Loan Notice for a Mortgage Loan Borrowing of Delayed Draw Loans in an aggregate amount not to exceed the aggregate unused Delayed Draw Mortgage Loan Commitments.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i/>
          <w:sz w:val="22"/>
        </w:rPr>
        <w:t>Mortgage Loan Increases</w:t>
      </w:r>
      <w:r>
        <w:rPr>
          <w:rFonts w:ascii="Times New Roman;Times;serif" w:hAnsi="Times New Roman;Times;serif"/>
          <w:sz w:val="22"/>
        </w:rPr>
        <w:t>. After the Closing Date, subject to Section 2.11, as set forth in any Incremental Amendment with respect to such Mortgage Loan Increase, each Lender party thereto that is agreeing to provide a Mortgage Loan Increase to an existing Class of Mortgage Loans thereunder severally agrees to make its portion of such Mortgage Loan Increase available to the Borrowers set forth in such Incremental Amendment in the amount of its respective commitment to make such Mortgage Loan Increase as set forth in such Incremental Amendment, at the times and in the manner set forth in such Incremental Amendment.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i/>
          <w:sz w:val="22"/>
        </w:rPr>
        <w:t>Additional Mortgage Loans</w:t>
      </w:r>
      <w:r>
        <w:rPr>
          <w:rFonts w:ascii="Times New Roman;Times;serif" w:hAnsi="Times New Roman;Times;serif"/>
          <w:sz w:val="22"/>
        </w:rPr>
        <w:t>. Subject to Section 2.11, as set forth in any Incremental Amendment, each Lender party thereto that is agreeing to provide Additional Mortgage Loans thereunder severally agrees to make its portion of such Additional Mortgage Loans available to the Borrowers set forth in such Incremental Amendment in the amount of its respective commitment to make such Additional Mortgage Loans as set forth in such Incremental Amendment, at the times and in the manner set forth in such Incremental Amendment.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(d)</w:t>
      </w:r>
      <w:r>
        <w:rPr>
          <w:rFonts w:ascii="Times New Roman;Times;serif" w:hAnsi="Times New Roman;Times;serif"/>
          <w:i/>
          <w:sz w:val="22"/>
        </w:rPr>
        <w:t>Expiration of Commitments</w:t>
      </w:r>
      <w:r>
        <w:rPr>
          <w:rFonts w:ascii="Times New Roman;Times;serif" w:hAnsi="Times New Roman;Times;serif"/>
          <w:sz w:val="22"/>
        </w:rPr>
        <w:t>. On the date of each Mortgage Loan Borrowing hereunder, each Mortgage Loan Lender’s Commitment in respect of such Class of Mortgage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Loans shall be reduced by the amount of such Mortgage Loan Borrowing funded by such Mortgage Loan Lender in respect of such Class. With respect to each Class, all unused Commitments of such Class shall terminate immediately on the last day of the Availability Period in respect of such Class.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(e)</w:t>
      </w:r>
      <w:r>
        <w:rPr>
          <w:rFonts w:ascii="Times New Roman;Times;serif" w:hAnsi="Times New Roman;Times;serif"/>
          <w:i/>
          <w:sz w:val="22"/>
        </w:rPr>
        <w:t>No Reborrowing; Types of Loans.</w:t>
      </w:r>
      <w:r>
        <w:rPr>
          <w:rFonts w:ascii="Times New Roman;Times;serif" w:hAnsi="Times New Roman;Times;serif"/>
          <w:sz w:val="20"/>
        </w:rPr>
        <w:t xml:space="preserve"> </w:t>
      </w:r>
      <w:r>
        <w:rPr>
          <w:rFonts w:ascii="Times New Roman;Times;serif" w:hAnsi="Times New Roman;Times;serif"/>
          <w:sz w:val="22"/>
        </w:rPr>
        <w:t>Amounts borrowed under this Section 2.03.1 and repaid or prepaid may not be reborrowed. The Mortgage Loans may be either Base Rate Borrowings, or SOFR Borrowings, or a combination thereof.</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2.03.2</w:t>
      </w:r>
      <w:r>
        <w:rPr>
          <w:rFonts w:ascii="Times New Roman;Times;serif" w:hAnsi="Times New Roman;Times;serif"/>
          <w:i/>
          <w:sz w:val="22"/>
        </w:rPr>
        <w:t>Borrowing Requests; Conversions and Continuations of Mortgage Loans</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(a)  </w:t>
      </w:r>
      <w:r>
        <w:rPr>
          <w:rFonts w:ascii="Times New Roman;Times;serif" w:hAnsi="Times New Roman;Times;serif"/>
          <w:i/>
          <w:sz w:val="22"/>
        </w:rPr>
        <w:t>Borrowing Requests</w:t>
      </w:r>
      <w:r>
        <w:rPr>
          <w:rFonts w:ascii="Times New Roman;Times;serif" w:hAnsi="Times New Roman;Times;serif"/>
          <w:sz w:val="22"/>
        </w:rPr>
        <w:t>.  Each Mortgage Loan Borrowing shall be made upon the written notice given by the Borrower Representative on behalf of the applicable Borrower to the Administrative Agent by delivery to the Administrative Agent of a written Loan Notice, completed and signed by a Responsible</w:t>
      </w:r>
      <w:r>
        <w:rPr>
          <w:rFonts w:ascii="Times New Roman;Times;serif" w:hAnsi="Times New Roman;Times;serif"/>
          <w:sz w:val="20"/>
        </w:rPr>
        <w:t xml:space="preserve"> </w:t>
      </w:r>
      <w:r>
        <w:rPr>
          <w:rFonts w:ascii="Times New Roman;Times;serif" w:hAnsi="Times New Roman;Times;serif"/>
          <w:sz w:val="22"/>
        </w:rPr>
        <w:t>Officer</w:t>
      </w:r>
      <w:r>
        <w:rPr>
          <w:rFonts w:ascii="Times New Roman;Times;serif" w:hAnsi="Times New Roman;Times;serif"/>
          <w:sz w:val="20"/>
        </w:rPr>
        <w:t xml:space="preserve"> </w:t>
      </w:r>
      <w:r>
        <w:rPr>
          <w:rFonts w:ascii="Times New Roman;Times;serif" w:hAnsi="Times New Roman;Times;serif"/>
          <w:sz w:val="22"/>
        </w:rPr>
        <w:t>of the Borrower Representative.  For any such Borrowing (x) of SOFR Rate Loans after the Closing Date, each such notice must be received by the Administrative Agent not later than 11:00 a.m. three (3) U.S. Government Securities Business Days prior to the requested date of Borrowing and (y) of Base Rate Loans after the Closing Date, each such notice must be received by the Administrative Agent not later than 11:00 a.m. on</w:t>
      </w:r>
      <w:r>
        <w:rPr>
          <w:rFonts w:ascii="Times New Roman;Times;serif" w:hAnsi="Times New Roman;Times;serif"/>
          <w:sz w:val="20"/>
        </w:rPr>
        <w:t xml:space="preserve"> </w:t>
      </w:r>
      <w:r>
        <w:rPr>
          <w:rFonts w:ascii="Times New Roman;Times;serif" w:hAnsi="Times New Roman;Times;serif"/>
          <w:sz w:val="22"/>
        </w:rPr>
        <w:t>the date of the requested date of Borrowing.  Each Loan Notice shall specify (i) the requested Borrowing Date (which shall be a U.S. Government Securities Business Day), (ii) the Borrower receiving such Mortgage Loan Borrowing (iii) the principal amount of Loans to be borrowed,</w:t>
      </w:r>
      <w:r>
        <w:rPr>
          <w:rFonts w:ascii="Times New Roman;Times;serif" w:hAnsi="Times New Roman;Times;serif"/>
          <w:sz w:val="20"/>
        </w:rPr>
        <w:t xml:space="preserve"> </w:t>
      </w:r>
      <w:r>
        <w:rPr>
          <w:rFonts w:ascii="Times New Roman;Times;serif" w:hAnsi="Times New Roman;Times;serif"/>
          <w:sz w:val="22"/>
        </w:rPr>
        <w:t>(iv) the Type of Loans to be borrowed by such Borrower,</w:t>
      </w:r>
      <w:r>
        <w:rPr>
          <w:rFonts w:ascii="Times New Roman;Times;serif" w:hAnsi="Times New Roman;Times;serif"/>
          <w:sz w:val="20"/>
        </w:rPr>
        <w:t xml:space="preserve"> </w:t>
      </w:r>
      <w:r>
        <w:rPr>
          <w:rFonts w:ascii="Times New Roman;Times;serif" w:hAnsi="Times New Roman;Times;serif"/>
          <w:sz w:val="22"/>
        </w:rPr>
        <w:t>and (v) the duration of the Interest Period with respect thereto, if applicable.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i/>
          <w:sz w:val="22"/>
        </w:rPr>
        <w:t>Conversions and Continuations of Mortgage Loans</w:t>
      </w:r>
      <w:r>
        <w:rPr>
          <w:rFonts w:ascii="Times New Roman;Times;serif" w:hAnsi="Times New Roman;Times;serif"/>
          <w:sz w:val="22"/>
        </w:rPr>
        <w:t>.  Each conversion of Mortgage Loans from one Type to the other, and each continuation of Mortgage Loans as SOFR Rate Loans shall be made upon written notice given by the applicable Borrowers or the Borrower Representative on behalf of the applicable Borrowers to the Administrative Agent by delivery to the Administrative Agent of a written Loan Notice, completed and signed by a Responsible Officer of the applicable Borrowers or the Borrower Representative.  Each such notice must be received by the Administrative Agent not later than 11:00 a.m. (i) three (3) U.S. Government Securities Business Days prior to the requested date of any continuation of SOFR Rate Loans or of any conversion of Base Rate Loans to SOFR Loans and (ii) one (1) Business Day prior to the requested date of any conversion of SOFR Loans to Base Rate Loans.  Each conversion to or continuation of SOFR Rate Loans shall be in a principal amount of at least Five Hundred Thousand Dollars ($500,000) (or, (x) if less, the principal amount of the original SOFR Loan or (y) such lesser amount as may be reasonably agreed by the Administrative Agent).  Each Loan Notice delivered pursuant to this Section 2.03.2 shall specify (i) the Borrower or Borrowers requesting such conversion or continuation, (ii) whether such Borrower or Borrowers are requesting a conversion of Mortgage Loans from one Type to the other, or a continuation of Mortgage Loans as SOFR Rate Loans, (iii) the requested date of the conversion or continuation, as the case may be (which shall be a U.S. Government Securities Business Day), (iv) the principal amount of Mortgage Loans to be converted or continued, (v) the Type of Loans to which existing Mortgage Loans are to be converted, and (vi) the duration of the Interest Period with respect thereto, if applicable.  If the applicable Borrowers or the Borrower Representative fails to specify a Type of Loan in a Loan Notice or if such Borrowers or the Borrower Representative fail to give a timely notice requesting a conversion or continuation, then the applicable Mortgage Loans shall be made as, or converted to, SOFR Rate Loans with an Interest Period of one month.  If the applicable Borrowers or the Borrower Representative request a conversion to, or continuation of SOFR Rate Loans in any such Loan Notice but fail to specify an Interest Period, they will be deemed to have specified an Interest Period of one month.</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i/>
          <w:sz w:val="22"/>
        </w:rPr>
        <w:t>Funding.</w:t>
      </w:r>
      <w:r>
        <w:rPr>
          <w:rFonts w:ascii="Times New Roman;Times;serif" w:hAnsi="Times New Roman;Times;serif"/>
          <w:sz w:val="20"/>
        </w:rPr>
        <w:t xml:space="preserve">  </w:t>
      </w:r>
      <w:r>
        <w:rPr>
          <w:rFonts w:ascii="Times New Roman;Times;serif" w:hAnsi="Times New Roman;Times;serif"/>
          <w:sz w:val="22"/>
        </w:rPr>
        <w:t>Following receipt a written Loan Notice pursuant to Section 2.03.1(a), 2.03.2(a) or 2.03.2(b), the Administrative Agent shall promptly notify each applicable Mortgage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Loan Lender of the amount of its Applicable Percentage of the applicable Class of Mortgage Loans and if no timely notice of a conversion or continuation is provided by the applicable Borrowers or the Borrower Representative, the Administrative Agent shall notify the applicable Mortgage Loan Lender of the details of any automatic conversion to SOFR Rate Loans described in Section 2.03.2(b). In the case of a Mortgage Loan Borrowing of any Class, each Lender under such Class shall make the amount of its Mortgage Loans in respect of such Class available to the Administrative Agent in immediately available funds at the Administrative Agent’s Office not later than 10:00 a.m. on the Closing Date, the Delayed Draw Funding Date, or the date provided for in the applicable Incremental Amendment, as applicable. Upon satisfaction of the applicable conditions precedent set forth in Article 4, the Administrative Agent shall make all funds so received available to the applicable Borrower in like funds as received by the Administrative Agent either by (i) crediting the Commercial Account with the amount of such funds or (ii) wire transfer of such funds, in each case, in accordance with instructions provided to the Administrative Agent by the applicable Borrowers or the Borrower Representative;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0"/>
        </w:rPr>
        <w:t xml:space="preserve"> </w:t>
      </w:r>
      <w:r>
        <w:rPr>
          <w:rFonts w:ascii="Times New Roman;Times;serif" w:hAnsi="Times New Roman;Times;serif"/>
          <w:sz w:val="22"/>
        </w:rPr>
        <w:t>that the Administrative Agent shall have the right to make disbursements through a title insurance company.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(d)</w:t>
      </w:r>
      <w:r>
        <w:rPr>
          <w:rFonts w:ascii="Times New Roman;Times;serif" w:hAnsi="Times New Roman;Times;serif"/>
          <w:i/>
          <w:sz w:val="22"/>
        </w:rPr>
        <w:t>Election of SOFR Rate.</w:t>
      </w:r>
      <w:r>
        <w:rPr>
          <w:rFonts w:ascii="Times New Roman;Times;serif" w:hAnsi="Times New Roman;Times;serif"/>
          <w:sz w:val="20"/>
        </w:rPr>
        <w:t xml:space="preserve"> </w:t>
      </w:r>
      <w:r>
        <w:rPr>
          <w:rFonts w:ascii="Times New Roman;Times;serif" w:hAnsi="Times New Roman;Times;serif"/>
          <w:sz w:val="22"/>
        </w:rPr>
        <w:t>Except as otherwise provided herein, a SOFR Rate Loan may be continued or converted only on the last day of an Interest Period for such SOFR Rate Loan. During the existence of a continuing Default or Event of Default, Mortgage Loans of any Class may not be requested as, converted to or continued as SOFR Rate Loans of such Class without the consent of the Required Class Lenders of such Class.</w:t>
      </w:r>
    </w:p>
    <w:p>
      <w:pPr>
        <w:pStyle w:val="TextBody"/>
        <w:bidi w:val="0"/>
        <w:spacing w:before="0" w:after="0"/>
        <w:ind w:left="0" w:right="0" w:firstLine="2606"/>
        <w:jc w:val="both"/>
        <w:rPr>
          <w:rFonts w:ascii="Times New Roman;Times;serif" w:hAnsi="Times New Roman;Times;serif"/>
          <w:sz w:val="20"/>
        </w:rPr>
      </w:pPr>
      <w:r>
        <w:rPr>
          <w:rFonts w:ascii="Times New Roman;Times;serif" w:hAnsi="Times New Roman;Times;serif"/>
          <w:sz w:val="22"/>
        </w:rPr>
        <w:t>2.03.3</w:t>
      </w:r>
      <w:r>
        <w:rPr>
          <w:rFonts w:ascii="Times New Roman;Times;serif" w:hAnsi="Times New Roman;Times;serif"/>
          <w:i/>
          <w:sz w:val="22"/>
        </w:rPr>
        <w:t>Payment</w:t>
      </w:r>
      <w:r>
        <w:rPr>
          <w:rFonts w:ascii="Times New Roman;Times;serif" w:hAnsi="Times New Roman;Times;serif"/>
          <w:sz w:val="22"/>
        </w:rPr>
        <w:t>.  Except as provided in an applicable Incremental Amendment with respect to any Class of Additional Mortgage Loans, the Mortgage Loan Borrowers shall repay the Mortgage Loans in quarterly payments equal to one-fourth (1/4</w:t>
      </w:r>
      <w:r>
        <w:rPr>
          <w:rFonts w:ascii="Times New Roman;Times;serif" w:hAnsi="Times New Roman;Times;serif"/>
          <w:sz w:val="17"/>
        </w:rPr>
        <w:t>th</w:t>
      </w:r>
      <w:r>
        <w:rPr>
          <w:rFonts w:ascii="Times New Roman;Times;serif" w:hAnsi="Times New Roman;Times;serif"/>
          <w:sz w:val="22"/>
        </w:rPr>
        <w:t xml:space="preserve">) of the sum of (i) the original principal amount of the Mortgage Loans on the Closing Date,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(ii) commencing with the first full Fiscal Quarter ending after each Delayed Draw Funding Date with respect to Mortgage Loans, the original principal amount of any Mortgage Loans funded on such date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 xml:space="preserve">(iii) commencing with the first full Fiscal Quarter ending after any Mortgage Loan is made with respect to a Mortgage Loan Increase or Class of Additional Mortgage Loans, the original principal amount of Mortgage Loans funded on such date pursuant to such Mortgage Loan Increase or Class of Additional Mortgage Loans, </w:t>
      </w:r>
      <w:r>
        <w:rPr>
          <w:rFonts w:ascii="Times New Roman;Times;serif" w:hAnsi="Times New Roman;Times;serif"/>
          <w:sz w:val="22"/>
          <w:u w:val="single"/>
        </w:rPr>
        <w:t>multiplied by</w:t>
      </w:r>
      <w:r>
        <w:rPr>
          <w:rFonts w:ascii="Times New Roman;Times;serif" w:hAnsi="Times New Roman;Times;serif"/>
          <w:sz w:val="20"/>
        </w:rPr>
        <w:t xml:space="preserve"> </w:t>
      </w:r>
      <w:r>
        <w:rPr>
          <w:rFonts w:ascii="Times New Roman;Times;serif" w:hAnsi="Times New Roman;Times;serif"/>
          <w:sz w:val="22"/>
        </w:rPr>
        <w:t>the corresponding percentage applicable during the applicable Loan Year as set forth below.  Such quarterly principal payments shall be due and payable on each Quarterly Principal Payment Date, beginning with September 30, 2026</w:t>
      </w:r>
      <w:r>
        <w:rPr>
          <w:rFonts w:ascii="Times New Roman;Times;serif" w:hAnsi="Times New Roman;Times;serif"/>
          <w:sz w:val="20"/>
        </w:rPr>
        <w:t xml:space="preserve"> </w:t>
      </w:r>
      <w:r>
        <w:rPr>
          <w:rFonts w:ascii="Times New Roman;Times;serif" w:hAnsi="Times New Roman;Times;serif"/>
          <w:sz w:val="22"/>
        </w:rPr>
        <w:t>and continuing until the Original Maturity Date applicable to the Mortgage Loans. Accrued interest on all principal balances from time to time outstanding under the Mortgage Loans shall be payable in arrears at the rates per annum set forth in Section 2.06 of this Agreement and shall be due and payable on each applicable Interest Payment Date.  All remaining unpaid balances of each Class of Mortgage Loans (including any Additional Mortgage Loans from time to time), including all unpaid principal, accrued and unpaid interest, fees and Lender Party Expenses which are due and owing in connection therewith, shall be paid in full on the Maturity Date for such Class of Mortgage Loans. Payments due under this Section 2.03.3 shall give effect to any applicable prepayments applied under Sections 2.03.4 or 2.03.5 with respect to each applicable Quarterly Principal Payment Date.</w:t>
      </w:r>
    </w:p>
    <w:p>
      <w:pPr>
        <w:pStyle w:val="TextBody"/>
        <w:bidi w:val="0"/>
        <w:spacing w:before="0" w:after="0"/>
        <w:ind w:left="0" w:right="0" w:hanging="0"/>
        <w:jc w:val="left"/>
        <w:rPr/>
      </w:pPr>
      <w:r>
        <w:rPr/>
        <w:t>​</w:t>
      </w:r>
    </w:p>
    <w:tbl>
      <w:tblPr>
        <w:tblW w:w="5732" w:type="dxa"/>
        <w:jc w:val="center"/>
        <w:tblInd w:w="0" w:type="dxa"/>
        <w:tblLayout w:type="fixed"/>
        <w:tblCellMar>
          <w:top w:w="28" w:type="dxa"/>
          <w:left w:w="103" w:type="dxa"/>
          <w:bottom w:w="28" w:type="dxa"/>
          <w:right w:w="103" w:type="dxa"/>
        </w:tblCellMar>
      </w:tblPr>
      <w:tblGrid>
        <w:gridCol w:w="1411"/>
        <w:gridCol w:w="4321"/>
      </w:tblGrid>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Loan Year</w:t>
            </w:r>
          </w:p>
        </w:tc>
        <w:tc>
          <w:tcPr>
            <w:tcW w:w="4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Annual Principal Amortization Percentage</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1</w:t>
            </w:r>
          </w:p>
        </w:tc>
        <w:tc>
          <w:tcPr>
            <w:tcW w:w="4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5.0%</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2</w:t>
            </w:r>
          </w:p>
        </w:tc>
        <w:tc>
          <w:tcPr>
            <w:tcW w:w="4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5.0%</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3</w:t>
            </w:r>
          </w:p>
        </w:tc>
        <w:tc>
          <w:tcPr>
            <w:tcW w:w="4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5.0%</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4</w:t>
            </w:r>
          </w:p>
        </w:tc>
        <w:tc>
          <w:tcPr>
            <w:tcW w:w="4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5.0%</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w:t>
            </w:r>
          </w:p>
        </w:tc>
        <w:tc>
          <w:tcPr>
            <w:tcW w:w="4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5.0%</w:t>
            </w:r>
          </w:p>
        </w:tc>
      </w:tr>
      <w:tr>
        <w:trPr/>
        <w:tc>
          <w:tcPr>
            <w:tcW w:w="14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Maturity Date</w:t>
            </w:r>
          </w:p>
        </w:tc>
        <w:tc>
          <w:tcPr>
            <w:tcW w:w="43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2"/>
              </w:rPr>
            </w:pPr>
            <w:r>
              <w:rPr>
                <w:rFonts w:ascii="Times New Roman;Times;serif" w:hAnsi="Times New Roman;Times;serif"/>
                <w:sz w:val="22"/>
              </w:rPr>
              <w:t>Remaining Balance</w:t>
            </w:r>
          </w:p>
        </w:tc>
      </w:tr>
    </w:tbl>
    <w:p>
      <w:pPr>
        <w:pStyle w:val="TextBody"/>
        <w:bidi w:val="0"/>
        <w:spacing w:before="0" w:after="0"/>
        <w:ind w:left="0" w:right="0" w:hanging="0"/>
        <w:jc w:val="left"/>
        <w:rPr/>
      </w:pPr>
      <w:r>
        <w:rPr/>
        <w:t>​</w:t>
      </w:r>
    </w:p>
    <w:p>
      <w:pPr>
        <w:pStyle w:val="TextBody"/>
        <w:bidi w:val="0"/>
        <w:spacing w:before="0" w:after="240"/>
        <w:ind w:left="0" w:right="0" w:firstLine="2610"/>
        <w:jc w:val="left"/>
        <w:rPr>
          <w:rFonts w:ascii="Times New Roman;Times;serif" w:hAnsi="Times New Roman;Times;serif"/>
          <w:sz w:val="20"/>
        </w:rPr>
      </w:pPr>
      <w:r>
        <w:rPr>
          <w:rFonts w:ascii="Times New Roman;Times;serif" w:hAnsi="Times New Roman;Times;serif"/>
          <w:sz w:val="22"/>
        </w:rPr>
        <w:t>2.03.4</w:t>
      </w:r>
      <w:r>
        <w:rPr>
          <w:rFonts w:ascii="Times New Roman;Times;serif" w:hAnsi="Times New Roman;Times;serif"/>
          <w:i/>
          <w:sz w:val="22"/>
        </w:rPr>
        <w:t>Mandatory Prepayments</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i/>
          <w:sz w:val="22"/>
        </w:rPr>
        <w:t>Casualty Events; Asset Sales; Issuance of Indebtedness.</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(i)Mortgaged Real Property.</w:t>
      </w:r>
    </w:p>
    <w:p>
      <w:pPr>
        <w:pStyle w:val="TextBody"/>
        <w:bidi w:val="0"/>
        <w:spacing w:before="0" w:after="240"/>
        <w:ind w:left="1440" w:right="0" w:firstLine="2304"/>
        <w:jc w:val="both"/>
        <w:rPr>
          <w:rFonts w:ascii="Times New Roman;Times;serif" w:hAnsi="Times New Roman;Times;serif"/>
          <w:sz w:val="20"/>
        </w:rPr>
      </w:pPr>
      <w:r>
        <w:rPr>
          <w:rFonts w:ascii="Times New Roman;Times;serif" w:hAnsi="Times New Roman;Times;serif"/>
          <w:sz w:val="22"/>
        </w:rPr>
        <w:t>(A)If, following any full or partial disposition, sale or other material event with respect to a Mortgaged Property where the Administrative Agent reasonably believes a material change in value with respect to such Mortgaged Property has occurred, the Administrative Agent provides written notice to the Borrower Representative that the Outstanding Amount of all Mortgage Loans in respect of a Class exceeds 75% of the Aggregate Mortgaged Property Asset Value of such Class at such time, then the Borrowers shall prepay within ten (10) Business Days</w:t>
      </w:r>
      <w:r>
        <w:rPr>
          <w:rFonts w:ascii="Times New Roman;Times;serif" w:hAnsi="Times New Roman;Times;serif"/>
          <w:sz w:val="20"/>
        </w:rPr>
        <w:t xml:space="preserve"> </w:t>
      </w:r>
      <w:r>
        <w:rPr>
          <w:rFonts w:ascii="Times New Roman;Times;serif" w:hAnsi="Times New Roman;Times;serif"/>
          <w:sz w:val="22"/>
        </w:rPr>
        <w:t>after receiving such notice, Mortgage Loans of such Class in an amount necessary to ensure that (after giving effect to such prepayment) the Outstanding Amount of all Mortgage Loans of such Class does not exceed 75% of the Aggregate Mortgaged Property Asset Value of such Class at such time. All payments under this clause (A) shall be applied in direct order of maturity to all remaining amortization installments (including the final installment due on the Maturity Date), to the Mortgage Loans allocated against such Mortgaged Property ratably among the Lenders holding such Mortgage Loans in proportion to the respective amounts payable to them until paid in full.</w:t>
      </w:r>
    </w:p>
    <w:p>
      <w:pPr>
        <w:pStyle w:val="TextBody"/>
        <w:bidi w:val="0"/>
        <w:spacing w:before="0" w:after="240"/>
        <w:ind w:left="1440" w:right="0" w:firstLine="2304"/>
        <w:jc w:val="both"/>
        <w:rPr>
          <w:rFonts w:ascii="Times New Roman;Times;serif" w:hAnsi="Times New Roman;Times;serif"/>
          <w:sz w:val="22"/>
        </w:rPr>
      </w:pPr>
      <w:r>
        <w:rPr>
          <w:rFonts w:ascii="Times New Roman;Times;serif" w:hAnsi="Times New Roman;Times;serif"/>
          <w:sz w:val="22"/>
        </w:rPr>
        <w:t>(B)The applicable Borrowers shall pay, or cause to be paid, to the Administrative Agent for the accounts of the applicable Lenders (to be applied as set forth in clause (e) below) on or before the date that is five (5) Business Days following the receipt thereof by any Loan Party or any Subsidiary, (i) in the case of a Disposition (other than a lease, sublease, license or sublicense) of the entirety of a Mortgaged Real Property, the amount necessary to repay in full the Outstanding Amount of all Mortgage Loans allocated against such Mortgaged Real Property at the time of Disposition or (ii) in the case of a Disposition (other than a lease or sublease) of a portion of a Mortgaged Real Property, the amount necessary to repay the Mortgage Loans allocated against such Mortgaged Real Property at the time of Disposition such that, after giving effect to such repayment under this clause (ii), the Outstanding Amount of the Mortgage Loans in respect of such Mortgaged Real Property does not exceed 75% of the Mortgaged Property Asset Value of such Mortgaged Real Property (after giving effect to such Disposition). Borrowers shall obtain one or more new Real Estate Appraisals in connection with any Disposition of a portion of a Mortgaged Real Property for purposes of calculating the Mortgaged Property Asset Value of such Mortgaged Real Property at such time.   All payments under this clause (B) shall be applied in direct order of maturity to all remaining amortization installments (including the final installment due on the Maturity Date), to the Mortgage Loans allocated against such Mortgaged Property ratably among the Lenders holding such Mortgage Loans in proportion to the respective amounts payable to them until paid in full.</w:t>
      </w:r>
    </w:p>
    <w:p>
      <w:pPr>
        <w:pStyle w:val="TextBody"/>
        <w:bidi w:val="0"/>
        <w:spacing w:before="0" w:after="240"/>
        <w:ind w:left="1440" w:right="0" w:firstLine="2304"/>
        <w:jc w:val="both"/>
        <w:rPr>
          <w:rFonts w:ascii="Times New Roman;Times;serif" w:hAnsi="Times New Roman;Times;serif"/>
          <w:sz w:val="20"/>
        </w:rPr>
      </w:pPr>
      <w:r>
        <w:rPr>
          <w:rFonts w:ascii="Times New Roman;Times;serif" w:hAnsi="Times New Roman;Times;serif"/>
          <w:sz w:val="22"/>
        </w:rPr>
        <w:t>(C)If there is material damage to, or loss or destruction of, all or any portion of a Mortgaged Real Property as a result of a Casualty Event in respect of such Mortgaged Real Property, the Borrowers shall pay, or cause to be paid, to the Administrative Agent to be held or applied by it in accordance with this clause (C), on or before the date that is five (5) Business Days following the receipt thereof by any Borrower, the Net Available Proceeds resulting from such Casualty Event; provided, however, if such Net Available Proceeds  for restoration, repair or replacement of such Mortgaged Real Property (hereinafter called “</w:t>
      </w:r>
      <w:r>
        <w:rPr>
          <w:rFonts w:ascii="Times New Roman;Times;serif" w:hAnsi="Times New Roman;Times;serif"/>
          <w:i/>
          <w:sz w:val="22"/>
        </w:rPr>
        <w:t>Work</w:t>
      </w:r>
      <w:r>
        <w:rPr>
          <w:rFonts w:ascii="Times New Roman;Times;serif" w:hAnsi="Times New Roman;Times;serif"/>
          <w:sz w:val="20"/>
        </w:rPr>
        <w:t>”</w:t>
      </w:r>
      <w:r>
        <w:rPr>
          <w:rFonts w:ascii="Times New Roman;Times;serif" w:hAnsi="Times New Roman;Times;serif"/>
          <w:sz w:val="22"/>
        </w:rPr>
        <w:t>) is, or is reasonably expected to be (I) less than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0"/>
        </w:rPr>
      </w:pPr>
      <w:r>
        <w:rPr>
          <w:rFonts w:ascii="Times New Roman;Times;serif" w:hAnsi="Times New Roman;Times;serif"/>
          <w:sz w:val="22"/>
        </w:rPr>
        <w:t>lesser of (x) $3,000,000 and (y) 25% of the Mortgaged Property Asset Value prior to such Casualty Event, the Administrative Agent shall make such Net Available Proceeds (which Net Available Proceeds shall be permitted to be paid directly to the applicable Borrower (as opposed to the Administrative Agent)) available to the applicable Borrower for the costs of restoring such Mortgaged Property if (i) no Default or Event of Default exists and (ii) such Borrower causes the Work to be promptly commenced and diligently pursued or (II) equal to or greater than the lesser of (x) $3,000,000 and (y) 25% of the Mortgaged Property Asset Value prior to the Casualty Event, if (i) the Borrower Representative certifies ("</w:t>
      </w:r>
      <w:r>
        <w:rPr>
          <w:rFonts w:ascii="Times New Roman;Times;serif" w:hAnsi="Times New Roman;Times;serif"/>
          <w:i/>
          <w:sz w:val="22"/>
        </w:rPr>
        <w:t>Mortgagor's Certificate</w:t>
      </w:r>
      <w:r>
        <w:rPr>
          <w:rFonts w:ascii="Times New Roman;Times;serif" w:hAnsi="Times New Roman;Times;serif"/>
          <w:sz w:val="22"/>
        </w:rPr>
        <w:t>") to the Administrative Agent that there are sufficient Net Available Proceeds in respect of such Casualty Event  (and sufficient other sources of funds if the amount of such Net Available Proceeds is not sufficient to pay for the Work), to fully pay for such Work on any portion of the Mortgaged Real Property and the projected appraised value of the Mortgaged Real Property upon completion of the Work is equal to or greater than the appraised value of the Mortgaged Real Property immediately prior to the Casualty Event, (ii) no Default or Event of Default shall exist, and (iii) the applicable Borrower presents reasonably sufficient evidence to the Administrative Agent that the damaged property will be restored within two hundred seventy (270) days following such Casualty Event and in any event one hundred eighty (180) days prior to the applicable Maturity Date of the Mortgage Loan secured by such Mortgaged Property, then the Administrative Agent shall make such Net Available Proceeds available to the applicable Borrower and such Borrower shall, within sixty (60) days following disbursement of any portion of such Net Available Proceeds from the Administrative Agent, apply to Governmental Authorities for permits necessary to perform or cause the Work to be performed (as such sixty (60) day period may be extended by the Administrative Agent in the Administrative Agent’s sole discretion), and within sixty (60) days of obtaining all such permits, commence to restore, repair, replace and rebuild such Mortgaged Real Property (as such sixty (60) day period may be extended by the Administrative Agent in the Administrative Agent’s sole discretion), and thereafter continue diligently to complete the Work to restore the Mortgaged Real Property as nearly as possible to its condition immediately prior to such Casualty Event; provided that if the Administrative Agent reasonably determines that the Net Available Proceeds and other amounts previously identified as available to the Borrower are insufficient to cause the Work to be performed in a manner that would satisfy the requirements in clause (II)(i) above (a “</w:t>
      </w:r>
      <w:r>
        <w:rPr>
          <w:rFonts w:ascii="Times New Roman;Times;serif" w:hAnsi="Times New Roman;Times;serif"/>
          <w:i/>
          <w:sz w:val="22"/>
        </w:rPr>
        <w:t>Shortfall</w:t>
      </w:r>
      <w:r>
        <w:rPr>
          <w:rFonts w:ascii="Times New Roman;Times;serif" w:hAnsi="Times New Roman;Times;serif"/>
          <w:sz w:val="20"/>
        </w:rPr>
        <w:t>”</w:t>
      </w:r>
      <w:r>
        <w:rPr>
          <w:rFonts w:ascii="Times New Roman;Times;serif" w:hAnsi="Times New Roman;Times;serif"/>
          <w:sz w:val="22"/>
        </w:rPr>
        <w:t>), then prior to any disbursement of such Net Available Proceeds, the applicable Borrower shall provide the Administrative Agent with satisfactory evidence that such Borrower has sufficient sources of funds, in addition to those previously identified, from which to pay such Shortfall.  If the conditions set forth in Mortgagor's Certificate are not satisfied with respect to a casualty within two hundred seventy (270) days following such Casualty Event, if the applicable Borrower shall otherwise fail to restore, repair, replace or rebuild such Mortgaged Real Property as provided above, then the Net Available Proceeds related thereto shall be promptly paid to the Administrative Agent as a prepayment and applied in direct order of maturity to all remaining amortization installments (including the final installment due on the Maturity Date), to the Mortgage Loans allocated against such Mortgaged Property ratably among the Lenders holding such Mortgage Loans in proportion to the respective amounts payable to them until paid in full.</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(ii)The applicable Borrowers shall pay, or cause to be paid, to the Administrative Agent for the accounts of the applicable Lenders (to be applied as set forth in clause (e) below) on or before the date that is five (5) Business Days following the receipt thereof by any Loan Party or any Subsidiary, 100% of the amount of any Net Available Proceeds from: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firstLine="2304"/>
        <w:jc w:val="both"/>
        <w:rPr>
          <w:rFonts w:ascii="Times New Roman;Times;serif" w:hAnsi="Times New Roman;Times;serif"/>
          <w:sz w:val="20"/>
        </w:rPr>
      </w:pPr>
      <w:r>
        <w:rPr>
          <w:rFonts w:ascii="Times New Roman;Times;serif" w:hAnsi="Times New Roman;Times;serif"/>
          <w:sz w:val="22"/>
        </w:rPr>
        <w:t xml:space="preserve">(A)any Casualty Event (other than with respect to Mortgaged Real Property) for which Net Available Proceeds exceed One Million Dollars ($1,000,000) in any Fiscal Year; </w:t>
      </w:r>
      <w:r>
        <w:rPr>
          <w:rFonts w:ascii="Times New Roman;Times;serif" w:hAnsi="Times New Roman;Times;serif"/>
          <w:sz w:val="22"/>
          <w:u w:val="single"/>
        </w:rPr>
        <w:t>provided</w:t>
      </w:r>
      <w:r>
        <w:rPr>
          <w:rFonts w:ascii="Times New Roman;Times;serif" w:hAnsi="Times New Roman;Times;serif"/>
          <w:sz w:val="22"/>
        </w:rPr>
        <w:t>, so long as no Event of Default shall have occurred and be continuing from the date of such Casualty Event through the date of such usage, such Borrowers shall have the option, directly or through one or more of their Subsidiaries, to reinvest such Net Available Proceeds within twelve (12) months of receipt thereof (or, if later, 120 days after the date that a Loan Party or Subsidiary has entered into a binding commitment to reinvest such Net Available Proceeds prior to the expiration of such twelve (12) month period) in assets useful to the business of the Loan Parties and their Subsidiaries or in connection with a Permitted Acquisition;</w:t>
      </w:r>
    </w:p>
    <w:p>
      <w:pPr>
        <w:pStyle w:val="TextBody"/>
        <w:bidi w:val="0"/>
        <w:spacing w:before="0" w:after="240"/>
        <w:ind w:left="1440" w:right="0" w:firstLine="2304"/>
        <w:jc w:val="both"/>
        <w:rPr>
          <w:rFonts w:ascii="Times New Roman;Times;serif" w:hAnsi="Times New Roman;Times;serif"/>
          <w:sz w:val="20"/>
        </w:rPr>
      </w:pPr>
      <w:r>
        <w:rPr>
          <w:rFonts w:ascii="Times New Roman;Times;serif" w:hAnsi="Times New Roman;Times;serif"/>
          <w:sz w:val="22"/>
        </w:rPr>
        <w:t xml:space="preserve">(B)(x) any Disposition (other than a lease, sublease, license or sublicense) pursuant to Section 6.05(b), (d), (e), or (o) by any Loan Party or any Subsidiary of Real Property (other than Dispositions of Mortgaged Real Property) for which such Net Available Proceeds exceed $1,000,000 and (y) all other Dispositions (other than a lease, sublease, license or sublicense and other than Mortgaged Real Property) which Net Available Proceeds exceed One Million Dollars ($1,000,000) in any Fiscal Year; </w:t>
      </w:r>
      <w:r>
        <w:rPr>
          <w:rFonts w:ascii="Times New Roman;Times;serif" w:hAnsi="Times New Roman;Times;serif"/>
          <w:sz w:val="22"/>
          <w:u w:val="single"/>
        </w:rPr>
        <w:t>provided</w:t>
      </w:r>
      <w:r>
        <w:rPr>
          <w:rFonts w:ascii="Times New Roman;Times;serif" w:hAnsi="Times New Roman;Times;serif"/>
          <w:sz w:val="22"/>
        </w:rPr>
        <w:t>, so long as no Event of Default shall have occurred and be continuing from the date of such Disposition through the date of such usage, such Borrowers shall have the option, directly or through one or more of their Subsidiaries, to reinvest such Net Available Proceeds within twelve (12) months of receipt thereof (or, if later, 120 days after the date that a Loan Party or Subsidiary has entered into a binding commitment to reinvest such Net Available Proceeds prior to the expiration of such twelve (12) month period) in assets useful to the business of the Loan Parties and their Subsidiaries or in connection with a Permitted Acquisition; and</w:t>
      </w:r>
    </w:p>
    <w:p>
      <w:pPr>
        <w:pStyle w:val="TextBody"/>
        <w:bidi w:val="0"/>
        <w:spacing w:before="0" w:after="240"/>
        <w:ind w:left="1440" w:right="0" w:firstLine="2304"/>
        <w:jc w:val="both"/>
        <w:rPr>
          <w:rFonts w:ascii="Times New Roman;Times;serif" w:hAnsi="Times New Roman;Times;serif"/>
          <w:sz w:val="22"/>
        </w:rPr>
      </w:pPr>
      <w:r>
        <w:rPr>
          <w:rFonts w:ascii="Times New Roman;Times;serif" w:hAnsi="Times New Roman;Times;serif"/>
          <w:sz w:val="22"/>
        </w:rPr>
        <w:t>(C)the issuance or other incurrence of any Indebtedness of Holdings or any of its Subsidiaries not permitted to be incurred pursuant to Section 6.03.</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provisions of this Section 2.03.4(b) shall not be deemed a waiver of or constitute the implied consent of the Lender Parties to any transactions which are either prohibited by the terms of the Credit Documents or which by the terms of any of the Credit Documents require the prior consent of any or all of the Lender Parties.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i/>
          <w:sz w:val="22"/>
        </w:rPr>
        <w:t>Specified Equity Contribution</w:t>
      </w:r>
      <w:r>
        <w:rPr>
          <w:rFonts w:ascii="Times New Roman;Times;serif" w:hAnsi="Times New Roman;Times;serif"/>
          <w:sz w:val="22"/>
        </w:rPr>
        <w:t>.  Promptly upon receipt (and in any event by the date set forth in the definition of Specified Equity Contribution) of the proceeds of any Specified Equity Contribution, the applicable Borrowers shall pay 100% of the amount of such Specified Equity Contribution to the Administrative Agent for the accounts of the Lenders (to be applied as set forth in clause (e) below).</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(d)</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firstLine="2160"/>
        <w:jc w:val="left"/>
        <w:rPr>
          <w:rFonts w:ascii="Times New Roman;Times;serif" w:hAnsi="Times New Roman;Times;serif"/>
          <w:sz w:val="20"/>
        </w:rPr>
      </w:pPr>
      <w:r>
        <w:rPr>
          <w:rFonts w:ascii="Times New Roman;Times;serif" w:hAnsi="Times New Roman;Times;serif"/>
          <w:sz w:val="22"/>
        </w:rPr>
        <w:t>(e)</w:t>
      </w:r>
      <w:r>
        <w:rPr>
          <w:rFonts w:ascii="Times New Roman;Times;serif" w:hAnsi="Times New Roman;Times;serif"/>
          <w:i/>
          <w:sz w:val="22"/>
        </w:rPr>
        <w:t>Application of Mandatory Prepayments</w:t>
      </w:r>
      <w:r>
        <w:rPr>
          <w:rFonts w:ascii="Times New Roman;Times;serif" w:hAnsi="Times New Roman;Times;serif"/>
          <w:sz w:val="22"/>
        </w:rPr>
        <w:t>. The mandatory prepayments set forth in this Section 2.03.4 shall be applied by the Administrative Agent to the Obligations as follows:</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(i)With respect to all mandatory prepayments described in Section 2.03.4 (other than Section 2.03.4(b)(i)),</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i/>
          <w:sz w:val="22"/>
        </w:rPr>
        <w:t xml:space="preserve">first, </w:t>
      </w:r>
      <w:r>
        <w:rPr>
          <w:rFonts w:ascii="Times New Roman;Times;serif" w:hAnsi="Times New Roman;Times;serif"/>
          <w:sz w:val="22"/>
        </w:rPr>
        <w:t>to the payment of that portion of the Obligations constituting unpaid fees, indemnities, expenses, reimbursements, and other amounts (including Lender Party Expenses) payable to the Administrative Agent;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i/>
          <w:sz w:val="22"/>
        </w:rPr>
        <w:t>second</w:t>
      </w:r>
      <w:r>
        <w:rPr>
          <w:rFonts w:ascii="Times New Roman;Times;serif" w:hAnsi="Times New Roman;Times;serif"/>
          <w:sz w:val="22"/>
        </w:rPr>
        <w:t>, to the payment of that portion of the Obligations constituting unpaid fees, indemnities and other amounts (other than principal and interest) payable to the Lenders (including Lender Party Expenses), ratably among the Lenders;</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i/>
          <w:sz w:val="22"/>
        </w:rPr>
        <w:t>third</w:t>
      </w:r>
      <w:r>
        <w:rPr>
          <w:rFonts w:ascii="Times New Roman;Times;serif" w:hAnsi="Times New Roman;Times;serif"/>
          <w:sz w:val="22"/>
        </w:rPr>
        <w:t>, to the payment of that portion of the Obligations constituting accrued and unpaid interest on the Mortgage Loans, ratably among the Lenders in proportion to the respective amounts described in this clause third payable to them;</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i/>
          <w:sz w:val="22"/>
        </w:rPr>
        <w:t>fourth,</w:t>
      </w:r>
      <w:r>
        <w:rPr>
          <w:rFonts w:ascii="Times New Roman;Times;serif" w:hAnsi="Times New Roman;Times;serif"/>
          <w:sz w:val="20"/>
        </w:rPr>
        <w:t xml:space="preserve"> </w:t>
      </w:r>
      <w:r>
        <w:rPr>
          <w:rFonts w:ascii="Times New Roman;Times;serif" w:hAnsi="Times New Roman;Times;serif"/>
          <w:sz w:val="22"/>
        </w:rPr>
        <w:t>in inverse order of maturity to all remaining amortization installments (including the final installment due on the Maturity Date), to the Mortgage Loans (and, on a pro rata basis among the outstanding Classes of Mortgage Loans, if more than one); and</w:t>
      </w:r>
    </w:p>
    <w:p>
      <w:pPr>
        <w:pStyle w:val="TextBody"/>
        <w:bidi w:val="0"/>
        <w:spacing w:before="0" w:after="240"/>
        <w:ind w:left="2160" w:right="0" w:firstLine="720"/>
        <w:jc w:val="both"/>
        <w:rPr>
          <w:rFonts w:ascii="Times New Roman;Times;serif" w:hAnsi="Times New Roman;Times;serif"/>
          <w:sz w:val="20"/>
        </w:rPr>
      </w:pPr>
      <w:r>
        <w:rPr>
          <w:rFonts w:ascii="Times New Roman;Times;serif" w:hAnsi="Times New Roman;Times;serif"/>
          <w:i/>
          <w:sz w:val="22"/>
        </w:rPr>
        <w:t xml:space="preserve">fifth, </w:t>
      </w:r>
      <w:r>
        <w:rPr>
          <w:rFonts w:ascii="Times New Roman;Times;serif" w:hAnsi="Times New Roman;Times;serif"/>
          <w:sz w:val="22"/>
        </w:rPr>
        <w:t>to the extent of any excess, to the applicable Borrowers.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2.03.5</w:t>
      </w:r>
      <w:r>
        <w:rPr>
          <w:rFonts w:ascii="Times New Roman;Times;serif" w:hAnsi="Times New Roman;Times;serif"/>
          <w:i/>
          <w:sz w:val="22"/>
        </w:rPr>
        <w:t>Voluntary Prepayments</w:t>
      </w:r>
      <w:r>
        <w:rPr>
          <w:rFonts w:ascii="Times New Roman;Times;serif" w:hAnsi="Times New Roman;Times;serif"/>
          <w:sz w:val="22"/>
        </w:rPr>
        <w:t xml:space="preserve">. Subject to Section 2.06.3, the Borrowers may, upon notice to the Administrative Agent from the Borrower Representative, at any time or from time to time voluntarily prepay any Class of Mortgage Loans, selected by the Borrower Representative, in whole or in part without fees, premiums or penalties;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such notice must be received by the Administrative Agent not later than 2:00 p.m. three (3) U.S. Government Securities Business Days prior to any date of prepayment (or, in the case of a prepayment of Base Rate Loans, not later than 2:00 p.m. on the date of such prepayment) and (b) any voluntary prepayment of Mortgage Loans shall be in a principal amount of not less than One Million Dollars ($1,000,000) (or such lesser amount then outstanding).  Each such notice shall specify the date and amount of such prepayment, the Class of Loans to be prepaid and, if SOFR Borrowings are to be prepaid, the Interest Period(s) of such SOFR Borrowings.  The Administrative Agent will promptly notify each Mortgage Loan Lender of its receipt of each such notice, and of the amount of such Lender’s pro rata share (calculated as such Lender’s Applicable Percentage) of such prepayment.  If such notice is given by the Borrower Representative, the applicable Borrowers shall make such prepayment and the payment amount specified in such notice shall be due and payable on the date specified therein.  Any prepayment of a SOFR Borrowing shall be accompanied by all accrued interest on the amount prepaid through the date of prepayment, together with any additional amounts required pursuant to Section 2.06.3(a).  Each such prepayment shall be applied (x) to the Class of Mortgage Loans referenced in the applicable notice of prepayment submitted to the Administrative Agent (and if not specified in the applicable notice of prepayment, pro rata to all outstanding Classes of Mortgage Loans), (y) in accordance with the Applicable Percentage of each Lender of such Class and (z) to reduce the remaining scheduled installments of principal within the applicable Class of Loans in the inverse order of maturity (including the final installment due on the Maturity Date).  Notwithstanding anything to the contrary contained in this Agreement, the Borrower Representative may rescind (or delay the date of prepayment identified in) any notice of prepayment under this Section 2.03.5 if such prepayment would have resulted from a refinancing of all or a portion of the applicable Credit Facility or other conditional event (including, without limitation, a disposition or sale of all or a portion of the Mortgaged Real Property in an applicable class), which refinancing, other conditional event, disposition or sale shall not be consummated or shall otherwise be delayed.</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2.03.6</w:t>
      </w:r>
      <w:r>
        <w:rPr>
          <w:rFonts w:ascii="Times New Roman;Times;serif" w:hAnsi="Times New Roman;Times;serif"/>
          <w:i/>
          <w:sz w:val="22"/>
        </w:rPr>
        <w:t>Purpose.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(a)[reserved].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(b)The proceeds of Mortgage Loans advanced on an applicable Delayed Draw Funding Date shall be available to (i) fund costs directly attributable to the acquisition of Real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Property, and to fund costs attributable to the financing of Real Property after it has been acquired by a Borrower or a Subsidiary (and to refinance other Indebtedness secured by such Real Property (including payment of closing costs and fees in connection herewith and therewith)), (ii) make Restricted Payments in accordance with this Agreement, and (iii) to pay fees and expenses incurred in connection with the foregoing.</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2.03.7</w:t>
      </w:r>
      <w:r>
        <w:rPr>
          <w:rFonts w:ascii="Times New Roman;Times;serif" w:hAnsi="Times New Roman;Times;serif"/>
          <w:i/>
          <w:sz w:val="22"/>
        </w:rPr>
        <w:t>Reduction or Termination of Commitments</w:t>
      </w:r>
      <w:r>
        <w:rPr>
          <w:rFonts w:ascii="Times New Roman;Times;serif" w:hAnsi="Times New Roman;Times;serif"/>
          <w:sz w:val="22"/>
        </w:rPr>
        <w:t xml:space="preserve">. The Mortgage Loan Borrowers may, at any time and from time to time, upon written notice to the Administrative Agent by such Borrower or the Borrower Representative, voluntarily terminate and reduce unfunded Commitments in respect of any Class in whole or in part without fees, prepayment premiums or penalties;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such termination and reduction (x) shall be in minimum amounts of One Million Dollars ($1,000,000) (or such lesser amount to the extent the remaining Commitments of such Class are less than such amount or as otherwise may be agreed by the Administrative Agent in its reasonable discretion) and (y) shall be allocated ratably among the Mortgage Loan Lenders of the applicable Class in proportion to their Applicable Percentages of such Class of Commitments. Notwithstanding anything to the contrary contained in this Agreement, the Borrower Representative may rescind (or delay the date of termination and reduction identified in) any notice of termination and reduction under this Section 2.03.7 if such termination and reduction would have resulted from a refinancing of all or a portion of the applicable Class or other conditional event, including but not limited to a disposition or sale of all or a portion of the Mortgaged Real Property in an applicable Class, which refinancing, disposition, sale or other conditional event shall not be consummated or shall otherwise be delayed. The Commitments of any Class, once reduced or terminated pursuant to this Section, may not be increased or reinstated other than pursuant to a Mortgage Loan Increase in respect of such Class. The Mortgage Loan Borrowers shall pay all fees under Section 2.07.2 with respect to the amount of the Commitments of such Class being reduced or terminated, accrued to the date of such reduction or termination of such Commitments to the Administrative Agent for the account of the applicable Class of Lenders holding such Commitments.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2.04.</w:t>
      </w:r>
      <w:r>
        <w:rPr>
          <w:rFonts w:ascii="Times New Roman;Times;serif" w:hAnsi="Times New Roman;Times;serif"/>
          <w:sz w:val="20"/>
        </w:rPr>
        <w:t xml:space="preserve"> </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2.05.</w:t>
      </w:r>
      <w:r>
        <w:rPr>
          <w:rFonts w:ascii="Times New Roman;Times;serif" w:hAnsi="Times New Roman;Times;serif"/>
          <w:i/>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2.06.</w:t>
      </w:r>
      <w:r>
        <w:rPr>
          <w:rFonts w:ascii="Times New Roman;Times;serif" w:hAnsi="Times New Roman;Times;serif"/>
          <w:i/>
          <w:sz w:val="22"/>
        </w:rPr>
        <w:t>Interest Terms Applicable To The Loans</w:t>
      </w:r>
      <w:r>
        <w:rPr>
          <w:rFonts w:ascii="Times New Roman;Times;serif" w:hAnsi="Times New Roman;Times;serif"/>
          <w:sz w:val="22"/>
        </w:rPr>
        <w:t>.</w:t>
      </w:r>
    </w:p>
    <w:p>
      <w:pPr>
        <w:pStyle w:val="TextBody"/>
        <w:bidi w:val="0"/>
        <w:spacing w:before="0" w:after="240"/>
        <w:ind w:left="0" w:right="0" w:firstLine="2606"/>
        <w:jc w:val="both"/>
        <w:rPr>
          <w:rFonts w:ascii="Times New Roman;Times;serif" w:hAnsi="Times New Roman;Times;serif"/>
          <w:sz w:val="20"/>
        </w:rPr>
      </w:pPr>
      <w:r>
        <w:rPr>
          <w:rFonts w:ascii="Times New Roman;Times;serif" w:hAnsi="Times New Roman;Times;serif"/>
          <w:sz w:val="22"/>
        </w:rPr>
        <w:t>2.06.1</w:t>
      </w:r>
      <w:r>
        <w:rPr>
          <w:rFonts w:ascii="Times New Roman;Times;serif" w:hAnsi="Times New Roman;Times;serif"/>
          <w:i/>
          <w:sz w:val="22"/>
        </w:rPr>
        <w:t>Generally</w:t>
      </w:r>
      <w:r>
        <w:rPr>
          <w:rFonts w:ascii="Times New Roman;Times;serif" w:hAnsi="Times New Roman;Times;serif"/>
          <w:sz w:val="22"/>
        </w:rPr>
        <w:t>. Subject to the provisions of Section 2.06.2, 2.06.3, and 2.06.4 below, (i) each SOFR</w:t>
      </w:r>
      <w:r>
        <w:rPr>
          <w:rFonts w:ascii="Times New Roman;Times;serif" w:hAnsi="Times New Roman;Times;serif"/>
          <w:sz w:val="20"/>
        </w:rPr>
        <w:t xml:space="preserve"> </w:t>
      </w:r>
      <w:r>
        <w:rPr>
          <w:rFonts w:ascii="Times New Roman;Times;serif" w:hAnsi="Times New Roman;Times;serif"/>
          <w:sz w:val="22"/>
        </w:rPr>
        <w:t>Borrowing of a Mortgage Loan shall bear interest on the outstanding principal amount thereof for each Interest Period applicable thereto at a rate per annum equal to the SOFR</w:t>
      </w:r>
      <w:r>
        <w:rPr>
          <w:rFonts w:ascii="Times New Roman;Times;serif" w:hAnsi="Times New Roman;Times;serif"/>
          <w:sz w:val="20"/>
        </w:rPr>
        <w:t xml:space="preserve"> </w:t>
      </w:r>
      <w:r>
        <w:rPr>
          <w:rFonts w:ascii="Times New Roman;Times;serif" w:hAnsi="Times New Roman;Times;serif"/>
          <w:sz w:val="22"/>
        </w:rPr>
        <w:t xml:space="preserve">Rate for such Interest Period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the Applicable Rate for SOFR</w:t>
      </w:r>
      <w:r>
        <w:rPr>
          <w:rFonts w:ascii="Times New Roman;Times;serif" w:hAnsi="Times New Roman;Times;serif"/>
          <w:sz w:val="20"/>
        </w:rPr>
        <w:t xml:space="preserve"> </w:t>
      </w:r>
      <w:r>
        <w:rPr>
          <w:rFonts w:ascii="Times New Roman;Times;serif" w:hAnsi="Times New Roman;Times;serif"/>
          <w:sz w:val="22"/>
        </w:rPr>
        <w:t xml:space="preserve">Borrowings for such Class; and (ii) each Base Rate Borrowing of a Mortgage Loan shall bear interest on the outstanding principal amount thereof from the applicable Borrowing Date at a rate per annum equal to the Base Rate </w:t>
      </w:r>
      <w:r>
        <w:rPr>
          <w:rFonts w:ascii="Times New Roman;Times;serif" w:hAnsi="Times New Roman;Times;serif"/>
          <w:sz w:val="22"/>
          <w:u w:val="single"/>
        </w:rPr>
        <w:t>plus</w:t>
      </w:r>
      <w:r>
        <w:rPr>
          <w:rFonts w:ascii="Times New Roman;Times;serif" w:hAnsi="Times New Roman;Times;serif"/>
          <w:sz w:val="20"/>
        </w:rPr>
        <w:t xml:space="preserve"> </w:t>
      </w:r>
      <w:r>
        <w:rPr>
          <w:rFonts w:ascii="Times New Roman;Times;serif" w:hAnsi="Times New Roman;Times;serif"/>
          <w:sz w:val="22"/>
        </w:rPr>
        <w:t>the Applicable Rate for Base Rate Borrowings for such Class.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2.06.2</w:t>
      </w:r>
      <w:r>
        <w:rPr>
          <w:rFonts w:ascii="Times New Roman;Times;serif" w:hAnsi="Times New Roman;Times;serif"/>
          <w:i/>
          <w:sz w:val="22"/>
        </w:rPr>
        <w:t>Default Rate.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(a)During the existence of an Event of Default under Sections 7.01.1, 7.01.7 or 7.01.8, automatically and without the requirement of any notice, and at the request of the Administrative Agent or the Required Lenders during the existence of any other Event of Default, the principal amount of all Loans outstanding and all fees and other Obligations owed hereunder, including, to the extent permitted by applicable law, any interest payments on the Loans, shall thereafter bear interest (including post-petition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interest in any proceeding under the Debtor Relief Laws or other applicable bankruptcy laws) payable on demand at the applicable Default Rate; </w:t>
      </w:r>
      <w:r>
        <w:rPr>
          <w:rFonts w:ascii="Times New Roman;Times;serif" w:hAnsi="Times New Roman;Times;serif"/>
          <w:sz w:val="22"/>
          <w:u w:val="single"/>
        </w:rPr>
        <w:t>provided</w:t>
      </w:r>
      <w:r>
        <w:rPr>
          <w:rFonts w:ascii="Times New Roman;Times;serif" w:hAnsi="Times New Roman;Times;serif"/>
          <w:sz w:val="22"/>
        </w:rPr>
        <w:t>, in the case of SOFR Rate Loans, upon the expiration of the Interest Period in effect at the time any such increase in interest rate is effective such SOFR Rate Loans shall thereupon become Base Rate Loans and shall thereafter bear interest payable upon demand at the Default Rate for Base Rate Loans. Payment or acceptance of the increased rates of interest provided for in this Section 2.06.2 is not a permitted alternative to timely payment and shall not constitute a waiver of any Event of Default or otherwise prejudice or limit any rights or remedies of Administrative Agent or any Lender.  Imposition of the Default Rate may, at the election of the Required Lenders, be applied retroactively to the date of the occurrence of the Event of Default).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(b)Without limiting any other rights and remedies available to the Lender Parties by this Agreement or applicable Laws, accrued and unpaid interest on past due amounts (including interest on past due interest) shall be due and payable upon demand.</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2.06.3</w:t>
      </w:r>
      <w:r>
        <w:rPr>
          <w:rFonts w:ascii="Times New Roman;Times;serif" w:hAnsi="Times New Roman;Times;serif"/>
          <w:i/>
          <w:sz w:val="22"/>
        </w:rPr>
        <w:t>SOFR Borrowing Option</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i/>
          <w:sz w:val="22"/>
        </w:rPr>
        <w:t>Breakage Costs.</w:t>
      </w:r>
      <w:r>
        <w:rPr>
          <w:rFonts w:ascii="Times New Roman;Times;serif" w:hAnsi="Times New Roman;Times;serif"/>
          <w:sz w:val="20"/>
        </w:rPr>
        <w:t xml:space="preserve"> </w:t>
      </w:r>
      <w:r>
        <w:rPr>
          <w:rFonts w:ascii="Times New Roman;Times;serif" w:hAnsi="Times New Roman;Times;serif"/>
          <w:sz w:val="22"/>
        </w:rPr>
        <w:t>The applicable Borrowers promise to compensate the Lenders from time to time, within ten (10) Business Days following demand from any Lender through the Administrative Agent, for all customary losses, expenses, costs and liabilities (including all interest paid to lenders of funds borrowed by the Lenders to carry SOFR Borrowings) which any of the Lenders actually incurs if: (A) any repayment or prepayment of any SOFR Borrowings (including any payment resulting from the acceleration of the Loans in accordance with the terms of this Agreement or from an assignment required by Section 10.12 of this Agreement) or any conversion of a SOFR Borrowing for any reason, in each case occurs on a date which is not the last day of the applicable Interest Period; or (B) any failure by the applicable Borrowers to borrow a SOFR Borrowing or convert a Base Rate Borrowing to a SOFR Borrowing on the date for such borrowing or conversion specified in the relevant notice of election given by the applicable Borrowers to the Administrative Agent in accordance with the terms of this Agreement.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i/>
          <w:sz w:val="22"/>
        </w:rPr>
        <w:t>Availability of Interest Rates Based Upon SOFR</w:t>
      </w:r>
      <w:r>
        <w:rPr>
          <w:rFonts w:ascii="Times New Roman;Times;serif" w:hAnsi="Times New Roman;Times;serif"/>
          <w:sz w:val="22"/>
        </w:rPr>
        <w:t>.  Subject to Section 2.06.3(f) below, if prior to the commencement of any Interest Period for a SOFR Borrowing: (i) the Administrative Agent is advised that the Required Lenders have reasonably determined that a Change In Law or a change in market conditions has made it impractical for the Lenders to offer pricing based on the SOFR Rate; or (ii) the Administrative Agent reasonably determines (which determination shall be conclusive absent manifest error) that adequate and reasonable means do not exist for ascertaining the SOFR Rate for such Interest Period; or (iii) the Administrative Agent is advised by the Required Lenders that the SOFR Rate applicable to such Interest Period will not adequately and fairly reflect the cost to the Lenders of making or maintaining the proposed SOFR Borrowing for such Interest Period; then the Administrative Agent shall give notice thereof to the Borrowers and the Lenders as promptly as practicable thereafter and, until the Administrative Agent notifies the Borrowers and the Lenders that the circumstances giving rise to such notice no longer exist, any request to convert any borrowing to, or continue any borrowing as, a SOFR Borrowing shall be ineffective and any requested SOFR Borrowing shall bear interest at the Base Rate plus the Applicable Rate for Base Rate Borrowings.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i/>
          <w:sz w:val="22"/>
        </w:rPr>
        <w:t>Illegality</w:t>
      </w:r>
      <w:r>
        <w:rPr>
          <w:rFonts w:ascii="Times New Roman;Times;serif" w:hAnsi="Times New Roman;Times;serif"/>
          <w:sz w:val="22"/>
        </w:rPr>
        <w:t>.  Subject to Section 2.06.3(f) below, if any Lender reasonably determines that any Law has made it unlawful, or that any Governmental Authority has asserted that it is unlawful, for any Lender or its applicable Lending Office to perform any of its obligations hereunder or make, determine, maintain, fund or charge any interest based upon SOFR with respect to any Borrowing, then, on notice thereof by such Lender to the Borrower Representative through the Administrative Agent, (i) any obligation of such Lender to issue, make, determine, maintain, fund or charge interest based upon SOFR with respect to any Borrowing or continue SOFR Rate Loans or to convert Base Rate Loans to SOFR Rate Loans shall be suspended, and (ii) if such notice asserts the illegality of such Lender making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maintaining Base Rate Loans the interest rate on which is determined by reference to the SOFR Rate component of the Base Rate, the interest rate on such Base Rate Loans of such Lender shall, if necessary to avoid such illegality, be determined by the Administrative Agent without reference to the SOFR component of the Base Rate, in each case until such Lender notifies the Administrative Agent and the Borrower Representative that the circumstances giving rise to such determination no longer exist. Upon receipt of such notice, (x) the applicable Borrowers shall, upon demand from such Lender (with a copy to the Administrative Agent), prepay or convert all SOFR Rate Loans of such Lender to Base Rate Loans (the interest rate on such Base Rate Loans of such Lender shall, if necessary to avoid such illegality, be determined by the Administrative Agent without reference to the SOFR Rate component of the Base Rate), either on the last day of the Interest Period therefor, if such Lender may lawfully continue to maintain such SOFR Rate Loans to such day, or immediately, if such Lender may not lawfully continue to maintain such SOFR Rate Loans</w:t>
      </w:r>
      <w:r>
        <w:rPr>
          <w:rFonts w:ascii="Times New Roman;Times;serif" w:hAnsi="Times New Roman;Times;serif"/>
          <w:sz w:val="20"/>
        </w:rPr>
        <w:t xml:space="preserve"> </w:t>
      </w:r>
      <w:r>
        <w:rPr>
          <w:rFonts w:ascii="Times New Roman;Times;serif" w:hAnsi="Times New Roman;Times;serif"/>
          <w:sz w:val="22"/>
        </w:rPr>
        <w:t>or if such Loans bear interest based upon a daily-adjusting SOFR Rate and (y) if such notice asserts the illegality of such Lender determining or charging interest rates based upon the SOFR Rate, the Administrative Agent shall during the period of such suspension compute the Base Rate applicable to such Lender without reference to the SOFR Rate component thereof until the Administrative Agent is advised in writing by such Lender that it is no longer illegal for such Lender to determine or charge interest rates based upon the SOFR Rate. Upon any such prepayment or conversion, each applicable Borrower shall also pay accrued interest on the amount so prepaid or converted.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(d)</w:t>
      </w:r>
      <w:r>
        <w:rPr>
          <w:rFonts w:ascii="Times New Roman;Times;serif" w:hAnsi="Times New Roman;Times;serif"/>
          <w:i/>
          <w:sz w:val="22"/>
        </w:rPr>
        <w:t>Termination of Right to Elect SOFR Borrowings.</w:t>
      </w:r>
      <w:r>
        <w:rPr>
          <w:rFonts w:ascii="Times New Roman;Times;serif" w:hAnsi="Times New Roman;Times;serif"/>
          <w:sz w:val="20"/>
        </w:rPr>
        <w:t xml:space="preserve">  </w:t>
      </w:r>
      <w:r>
        <w:rPr>
          <w:rFonts w:ascii="Times New Roman;Times;serif" w:hAnsi="Times New Roman;Times;serif"/>
          <w:sz w:val="22"/>
        </w:rPr>
        <w:t>Notwithstanding anything to the contrary set forth in this Agreement, and without limiting any other rights and remedies of the Lenders, the Administrative Agent or the Required Lenders during any continuing Default or Event of Default may suspend the right of the Borrowers to elect any new SOFR Borrowing or to convert any Base Rate Borrowing into a SOFR Borrowing or to permit any SOFR Borrowing to be continued as a SOFR Borrowing, in which case all SOFR Borrowings shall be converted (on the last day of the respective Interest Periods therefor) to Base Rate Borrowings.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(e)</w:t>
      </w:r>
      <w:r>
        <w:rPr>
          <w:rFonts w:ascii="Times New Roman;Times;serif" w:hAnsi="Times New Roman;Times;serif"/>
          <w:i/>
          <w:sz w:val="22"/>
        </w:rPr>
        <w:t>Interest Periods.</w:t>
      </w:r>
      <w:r>
        <w:rPr>
          <w:rFonts w:ascii="Times New Roman;Times;serif" w:hAnsi="Times New Roman;Times;serif"/>
          <w:sz w:val="20"/>
        </w:rPr>
        <w:t xml:space="preserve">  </w:t>
      </w:r>
      <w:r>
        <w:rPr>
          <w:rFonts w:ascii="Times New Roman;Times;serif" w:hAnsi="Times New Roman;Times;serif"/>
          <w:sz w:val="22"/>
        </w:rPr>
        <w:t xml:space="preserve">After giving effect to all Mortgage Loan Borrowings, all conversions of any Mortgage Loans from one Type to the other, and all continuations of Mortgage Loans as the same Type, there shall not be more than twelve (12) Interest Periods in effect in respect of the Mortgage Loans; </w:t>
      </w:r>
      <w:r>
        <w:rPr>
          <w:rFonts w:ascii="Times New Roman;Times;serif" w:hAnsi="Times New Roman;Times;serif"/>
          <w:sz w:val="22"/>
          <w:u w:val="single"/>
        </w:rPr>
        <w:t>provided</w:t>
      </w:r>
      <w:r>
        <w:rPr>
          <w:rFonts w:ascii="Times New Roman;Times;serif" w:hAnsi="Times New Roman;Times;serif"/>
          <w:sz w:val="22"/>
        </w:rPr>
        <w:t>, that after the establishment of any new Class of Loans pursuant to an Incremental Amendment, the number of Interest Periods otherwise permitted by this Section 2.06.3(e) shall increase by one (1) Interest Period for each applicable Class so established.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(f)</w:t>
      </w:r>
      <w:r>
        <w:rPr>
          <w:rFonts w:ascii="Times New Roman;Times;serif" w:hAnsi="Times New Roman;Times;serif"/>
          <w:i/>
          <w:sz w:val="22"/>
        </w:rPr>
        <w:t>Effect of Benchmark Transition Event</w:t>
      </w:r>
      <w:r>
        <w:rPr>
          <w:rFonts w:ascii="Times New Roman;Times;serif" w:hAnsi="Times New Roman;Times;serif"/>
          <w:sz w:val="22"/>
        </w:rPr>
        <w:t>.</w:t>
      </w:r>
    </w:p>
    <w:p>
      <w:pPr>
        <w:pStyle w:val="TextBody"/>
        <w:bidi w:val="0"/>
        <w:spacing w:before="0" w:after="240"/>
        <w:ind w:left="720" w:right="0" w:firstLine="2304"/>
        <w:jc w:val="both"/>
        <w:rPr>
          <w:rFonts w:ascii="Times New Roman;Times;serif" w:hAnsi="Times New Roman;Times;serif"/>
          <w:sz w:val="20"/>
        </w:rPr>
      </w:pPr>
      <w:r>
        <w:rPr>
          <w:rFonts w:ascii="Times New Roman;Times;serif" w:hAnsi="Times New Roman;Times;serif"/>
          <w:sz w:val="22"/>
        </w:rPr>
        <w:t>(i)</w:t>
      </w:r>
      <w:r>
        <w:rPr>
          <w:rFonts w:ascii="Times New Roman;Times;serif" w:hAnsi="Times New Roman;Times;serif"/>
          <w:i/>
          <w:sz w:val="22"/>
        </w:rPr>
        <w:t>Benchmark Replacement</w:t>
      </w:r>
      <w:r>
        <w:rPr>
          <w:rFonts w:ascii="Times New Roman;Times;serif" w:hAnsi="Times New Roman;Times;serif"/>
          <w:sz w:val="22"/>
        </w:rPr>
        <w:t>. Notwithstanding anything to the contrary herein or in any other Credit Document, upon the occurrence of a Benchmark Transition Event and its related Benchmark Replacement Date prior to any setting of the then-current Benchmark, then (x) if a Benchmark Replacement is determined in accordance with clause (1) of the definition of “Benchmark Replacement” for such Benchmark Replacement Date in connection with a Benchmark Transition Event, such Benchmark Replacement will replace such Benchmark for all purposes hereunder in respect of such Benchmark setting and subsequent Benchmark settings without any amendment or further action or consent of any other party hereto, and (y) if a Benchmark Replacement is determined in accordance with clause (2) of the definition of “Benchmark Replacement” for such Benchmark Replacement Date, the Administrative Agent and the Borrower Representative may amend the terms of this Agreement to replace the then-current Benchmark with a Benchmark Replacement, with any such amendment to become effective as soon as practicable for the Administrative Agent and the Borrower Representative. No replacement of Term SOFR (or the then-current Benchmark) with a Benchmark Replacement pursuant to clause (y) above will occur prior to the earlier of (i) the applicable Benchmark Replacement Date and (ii)</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if such Benchmark Transition Event is a public statement or publication of information of a prospective event, the 180th day prior to the expected date of such event as of such public statement or publication of information (or if the expected date of such prospective event is fewer than 180 days after such statement or publication, the date of such statement or publication). Borrower Representative shall pay all reasonable and documented out-of-pocket costs (including reasonable and documented out-of-pocket attorney fees of one counsel to the Administrative Agent) incurred by the Administrative Agent in connection with any amendment and related actions, negotiation, documentation or enforcement of the terms hereof or any related matters contemplated in this Section 2.06.3(f).</w:t>
      </w:r>
    </w:p>
    <w:p>
      <w:pPr>
        <w:pStyle w:val="TextBody"/>
        <w:bidi w:val="0"/>
        <w:spacing w:before="0" w:after="240"/>
        <w:ind w:left="720" w:right="0" w:firstLine="2304"/>
        <w:jc w:val="both"/>
        <w:rPr>
          <w:rFonts w:ascii="Times New Roman;Times;serif" w:hAnsi="Times New Roman;Times;serif"/>
          <w:sz w:val="20"/>
        </w:rPr>
      </w:pPr>
      <w:r>
        <w:rPr>
          <w:rFonts w:ascii="Times New Roman;Times;serif" w:hAnsi="Times New Roman;Times;serif"/>
          <w:sz w:val="22"/>
        </w:rPr>
        <w:t>(ii)</w:t>
      </w:r>
      <w:r>
        <w:rPr>
          <w:rFonts w:ascii="Times New Roman;Times;serif" w:hAnsi="Times New Roman;Times;serif"/>
          <w:i/>
          <w:sz w:val="22"/>
        </w:rPr>
        <w:t>Benchmark Replacement Conforming Changes</w:t>
      </w:r>
      <w:r>
        <w:rPr>
          <w:rFonts w:ascii="Times New Roman;Times;serif" w:hAnsi="Times New Roman;Times;serif"/>
          <w:sz w:val="22"/>
        </w:rPr>
        <w:t>. In connection with the implementation or administration of a Benchmark Replacement, the Administrative Agent will have the right to make, in consultation with the Borrower Representative,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Administrative Agent shall not be liable to any party hereto for any Benchmark Replacement Conforming Changes it reasonably makes in good faith.</w:t>
      </w:r>
    </w:p>
    <w:p>
      <w:pPr>
        <w:pStyle w:val="TextBody"/>
        <w:bidi w:val="0"/>
        <w:spacing w:before="0" w:after="240"/>
        <w:ind w:left="720" w:right="0" w:firstLine="2304"/>
        <w:jc w:val="both"/>
        <w:rPr>
          <w:rFonts w:ascii="Times New Roman;Times;serif" w:hAnsi="Times New Roman;Times;serif"/>
          <w:sz w:val="20"/>
        </w:rPr>
      </w:pPr>
      <w:r>
        <w:rPr>
          <w:rFonts w:ascii="Times New Roman;Times;serif" w:hAnsi="Times New Roman;Times;serif"/>
          <w:sz w:val="22"/>
        </w:rPr>
        <w:t>(iii)</w:t>
      </w:r>
      <w:r>
        <w:rPr>
          <w:rFonts w:ascii="Times New Roman;Times;serif" w:hAnsi="Times New Roman;Times;serif"/>
          <w:i/>
          <w:sz w:val="22"/>
        </w:rPr>
        <w:t>Notices; Standards for Decisions and Determinations</w:t>
      </w:r>
      <w:r>
        <w:rPr>
          <w:rFonts w:ascii="Times New Roman;Times;serif" w:hAnsi="Times New Roman;Times;serif"/>
          <w:sz w:val="22"/>
        </w:rPr>
        <w:t>. The Administrative Agent will promptly notify the Borrower Representative and the Lenders of (i) the implementation of any Benchmark Replacement and (ii) the effectiveness of any Benchmark Replacement Conforming Changes. Any determination, decision or election that may be made by the Administrative Agent or, if applicable, any Lender (or group of Lenders) pursuant to this Section 2.06.3(f), including, without limitation, any determination with respect to a tenor, rate or adjustment, or of the occurrence or non-occurrence of an event, circumstance or date, and any decision to take or refrain from taking any action or any selection, will, if made in accordance with this Section 2.06.3(f) and the definitions referenced herein, be conclusive and binding on all parties hereto absent manifest error, and may be made in its or their reasonable good faith discretion and without consent from any other party to this Agreement or other Credit Document (except, in each case, as expressly required pursuant to this Section 2.06.3(f)) and shall not be a basis of any claim of liability of any kind or nature by any party hereto, all such claims being hereby waived individually by each party hereto.</w:t>
      </w:r>
    </w:p>
    <w:p>
      <w:pPr>
        <w:pStyle w:val="TextBody"/>
        <w:bidi w:val="0"/>
        <w:spacing w:before="0" w:after="240"/>
        <w:ind w:left="720" w:right="0" w:firstLine="2304"/>
        <w:jc w:val="both"/>
        <w:rPr>
          <w:rFonts w:ascii="Times New Roman;Times;serif" w:hAnsi="Times New Roman;Times;serif"/>
          <w:sz w:val="20"/>
        </w:rPr>
      </w:pPr>
      <w:r>
        <w:rPr>
          <w:rFonts w:ascii="Times New Roman;Times;serif" w:hAnsi="Times New Roman;Times;serif"/>
          <w:sz w:val="22"/>
        </w:rPr>
        <w:t>(iv)</w:t>
      </w:r>
      <w:r>
        <w:rPr>
          <w:rFonts w:ascii="Times New Roman;Times;serif" w:hAnsi="Times New Roman;Times;serif"/>
          <w:i/>
          <w:sz w:val="22"/>
        </w:rPr>
        <w:t>Unavailability of Tenor of Benchmark.</w:t>
      </w:r>
      <w:r>
        <w:rPr>
          <w:rFonts w:ascii="Times New Roman;Times;serif" w:hAnsi="Times New Roman;Times;serif"/>
          <w:sz w:val="20"/>
        </w:rPr>
        <w:t xml:space="preserve">  </w:t>
      </w:r>
      <w:r>
        <w:rPr>
          <w:rFonts w:ascii="Times New Roman;Times;serif" w:hAnsi="Times New Roman;Times;serif"/>
          <w:sz w:val="22"/>
        </w:rPr>
        <w:t>Notwithstanding anything to the contrary herein or in any other Credit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good faith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in consultation with the Borrower Representative, modify the definition of “Interest Period” (or any similar or analogous definition) for all Benchmark settings at or after such time to reinstate such previously removed tenor.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firstLine="2304"/>
        <w:jc w:val="both"/>
        <w:rPr>
          <w:rFonts w:ascii="Times New Roman;Times;serif" w:hAnsi="Times New Roman;Times;serif"/>
          <w:sz w:val="20"/>
        </w:rPr>
      </w:pPr>
      <w:r>
        <w:rPr>
          <w:rFonts w:ascii="Times New Roman;Times;serif" w:hAnsi="Times New Roman;Times;serif"/>
          <w:sz w:val="22"/>
        </w:rPr>
        <w:t>(v)</w:t>
      </w:r>
      <w:r>
        <w:rPr>
          <w:rFonts w:ascii="Times New Roman;Times;serif" w:hAnsi="Times New Roman;Times;serif"/>
          <w:i/>
          <w:sz w:val="22"/>
        </w:rPr>
        <w:t>Benchmark Unavailability Period</w:t>
      </w:r>
      <w:r>
        <w:rPr>
          <w:rFonts w:ascii="Times New Roman;Times;serif" w:hAnsi="Times New Roman;Times;serif"/>
          <w:sz w:val="22"/>
        </w:rPr>
        <w:t>. Upon the Borrower Representative’s receipt of notice of the commencement of a Benchmark Unavailability Period and until a Benchmark Replacement is determined in accordance with this Section 2.06.3(f), the Borrower Representative may revoke any pending  request for a SOFR Rate Loan, or conversion to, or continuation of, SOFR Rate Loans to be made, converted or continued during any Benchmark Unavailability Period and, failing that, (i) the Borrower Representative will be deemed to have converted any such request into a request for a Borrowing of or conversion to Base Rate Loans and (ii) any outstanding affected SOFR Rate Loans will be deemed to have been converted into Base Rate Loans immediately.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(g)</w:t>
      </w:r>
      <w:r>
        <w:rPr>
          <w:rFonts w:ascii="Times New Roman;Times;serif" w:hAnsi="Times New Roman;Times;serif"/>
          <w:i/>
          <w:sz w:val="22"/>
        </w:rPr>
        <w:t>Term SOFR Conforming Changes</w:t>
      </w:r>
      <w:r>
        <w:rPr>
          <w:rFonts w:ascii="Times New Roman;Times;serif" w:hAnsi="Times New Roman;Times;serif"/>
          <w:sz w:val="22"/>
        </w:rPr>
        <w:t>.  In connection with the use or administration of Term SOFR, the Administrative Agent will have the right, in consultation with the Borrower Representative, to make Term SOFR Conforming Changes from time to time and, notwithstanding anything to the contrary herein, any amendments implementing such Term SOFR Conforming Changes will become effective without any further action or consent of the Borrowers or any other party hereto.  The Administrative Agent will promptly notify the Borrowers and the Lenders of the effectiveness of any Term SOFR Conforming Changes.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2.06.4</w:t>
      </w:r>
      <w:r>
        <w:rPr>
          <w:rFonts w:ascii="Times New Roman;Times;serif" w:hAnsi="Times New Roman;Times;serif"/>
          <w:i/>
          <w:sz w:val="22"/>
        </w:rPr>
        <w:t>Interest Rate Limitation</w:t>
      </w:r>
      <w:r>
        <w:rPr>
          <w:rFonts w:ascii="Times New Roman;Times;serif" w:hAnsi="Times New Roman;Times;serif"/>
          <w:sz w:val="22"/>
        </w:rPr>
        <w:t>.  Notwithstanding anything to the contrary contained in any Credit Document, the interest paid or agreed to be paid under the Credit Documents shall not exceed the maximum rate of non-usurious interest permitted by applicable Law (the “</w:t>
      </w:r>
      <w:r>
        <w:rPr>
          <w:rFonts w:ascii="Times New Roman;Times;serif" w:hAnsi="Times New Roman;Times;serif"/>
          <w:sz w:val="22"/>
          <w:u w:val="single"/>
        </w:rPr>
        <w:t>Maximum Rate</w:t>
      </w:r>
      <w:r>
        <w:rPr>
          <w:rFonts w:ascii="Times New Roman;Times;serif" w:hAnsi="Times New Roman;Times;serif"/>
          <w:sz w:val="20"/>
        </w:rPr>
        <w:t>”</w:t>
      </w:r>
      <w:r>
        <w:rPr>
          <w:rFonts w:ascii="Times New Roman;Times;serif" w:hAnsi="Times New Roman;Times;serif"/>
          <w:sz w:val="22"/>
        </w:rPr>
        <w:t>). If the Administrative Agent or any Lender shall receive interest in an amount that exceeds the Maximum Rate, the excess interest shall be applied to the principal of the Loans without any premium, penalty or fee, or, if it exceeds such unpaid principal, refunded to Borrowers.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in each case without any penalty, premium or fee.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2.07.</w:t>
      </w:r>
      <w:r>
        <w:rPr>
          <w:rFonts w:ascii="Times New Roman;Times;serif" w:hAnsi="Times New Roman;Times;serif"/>
          <w:i/>
          <w:sz w:val="22"/>
        </w:rPr>
        <w:t>Fees</w:t>
      </w:r>
      <w:r>
        <w:rPr>
          <w:rFonts w:ascii="Times New Roman;Times;serif" w:hAnsi="Times New Roman;Times;serif"/>
          <w:sz w:val="22"/>
        </w:rPr>
        <w:t>.  The Borrowers agree to pay the following fees: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2.07.1</w:t>
      </w:r>
      <w:r>
        <w:rPr>
          <w:rFonts w:ascii="Times New Roman;Times;serif" w:hAnsi="Times New Roman;Times;serif"/>
          <w:i/>
          <w:sz w:val="22"/>
        </w:rPr>
        <w:t>Fee Letter</w:t>
      </w:r>
      <w:r>
        <w:rPr>
          <w:rFonts w:ascii="Times New Roman;Times;serif" w:hAnsi="Times New Roman;Times;serif"/>
          <w:sz w:val="22"/>
        </w:rPr>
        <w:t>.  The Borrowers agree to pay to the Lead Arranger and the Administrative Agent such fees as are required by the terms of the Fee Letter.</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2.07.2</w:t>
      </w:r>
      <w:r>
        <w:rPr>
          <w:rFonts w:ascii="Times New Roman;Times;serif" w:hAnsi="Times New Roman;Times;serif"/>
          <w:i/>
          <w:sz w:val="22"/>
        </w:rPr>
        <w:t>Delayed Draw Facility Unused Commitment Fees</w:t>
      </w:r>
      <w:r>
        <w:rPr>
          <w:rFonts w:ascii="Times New Roman;Times;serif" w:hAnsi="Times New Roman;Times;serif"/>
          <w:sz w:val="22"/>
        </w:rPr>
        <w:t>. For each Fiscal Quarter, until the last day of the Availability Period for the Delayed Draw Facility, the Mortgage Loan Borrowers agree to pay to the Administrative Agent for the ratable accounts of the Mortgage Loan Lenders under the Delayed Draw Facility a per annum fee (the “</w:t>
      </w:r>
      <w:r>
        <w:rPr>
          <w:rFonts w:ascii="Times New Roman;Times;serif" w:hAnsi="Times New Roman;Times;serif"/>
          <w:i/>
          <w:sz w:val="22"/>
        </w:rPr>
        <w:t>Delayed Draw Facility Unused Commitment Fee</w:t>
      </w:r>
      <w:r>
        <w:rPr>
          <w:rFonts w:ascii="Times New Roman;Times;serif" w:hAnsi="Times New Roman;Times;serif"/>
          <w:sz w:val="20"/>
        </w:rPr>
        <w:t>”</w:t>
      </w:r>
      <w:r>
        <w:rPr>
          <w:rFonts w:ascii="Times New Roman;Times;serif" w:hAnsi="Times New Roman;Times;serif"/>
          <w:sz w:val="22"/>
        </w:rPr>
        <w:t>) calculated as (1) the average daily amount of the unfunded Delayed Draw Mortgage Loan Commitment multiplied by (2) one-fifth of one percent (0.20%). The Delayed Draw Facility Unused Commitment Fee shall be payable in arrears on the tenth day of the calendar month that immediately follows each Fiscal Quarter until the last day of the Availability Period for the Delayed Draw Facility, the first of such payments to be paid on October 10, 2026. For the avoidance of doubt, the Delayed Draw Facility Unused Commitment Fee shall not apply to any portion of the Delayed Draw Mortgage Loan Commitment which has been terminated or reduced pursuant to Section 2.03.7.</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2.08.</w:t>
      </w:r>
      <w:r>
        <w:rPr>
          <w:rFonts w:ascii="Times New Roman;Times;serif" w:hAnsi="Times New Roman;Times;serif"/>
          <w:i/>
          <w:sz w:val="22"/>
        </w:rPr>
        <w:t>Computations of Interest; Retroactive Adjustments of Applicable Rate.</w:t>
      </w:r>
      <w:r>
        <w:rPr>
          <w:rFonts w:ascii="Times New Roman;Times;serif" w:hAnsi="Times New Roman;Times;serif"/>
          <w:sz w:val="20"/>
        </w:rPr>
        <w:t xml:space="preserve">  </w:t>
      </w:r>
      <w:r>
        <w:rPr>
          <w:rFonts w:ascii="Times New Roman;Times;serif" w:hAnsi="Times New Roman;Times;serif"/>
          <w:sz w:val="22"/>
        </w:rPr>
        <w:t>All computations of interest for Base Rate Loans determined by reference to the Prime Rate shall be made on the basis of a year of 365 or 366 days, as the case may be, and actual days elapsed. All other computations of fees and interest shall be made on the basis of a 360-day year and actual days elapsed.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 Each determination by the Administrative Agent of an interest rate or fee hereunder shall be conclusive and binding for all purposes, absent manifest error.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2.09.</w:t>
      </w:r>
      <w:r>
        <w:rPr>
          <w:rFonts w:ascii="Times New Roman;Times;serif" w:hAnsi="Times New Roman;Times;serif"/>
          <w:i/>
          <w:sz w:val="22"/>
        </w:rPr>
        <w:t>Evidence of Debt.</w:t>
      </w:r>
      <w:r>
        <w:rPr>
          <w:rFonts w:ascii="Times New Roman;Times;serif" w:hAnsi="Times New Roman;Times;serif"/>
          <w:sz w:val="20"/>
        </w:rPr>
        <w:t xml:space="preserve">  </w:t>
      </w:r>
      <w:r>
        <w:rPr>
          <w:rFonts w:ascii="Times New Roman;Times;serif" w:hAnsi="Times New Roman;Times;serif"/>
          <w:sz w:val="22"/>
        </w:rPr>
        <w:t>The Loans made by each Lender shall be evidenced by one or more accounts or records maintained by such Lender and by the Administrative Agent in the ordinary course of business, which accounts or records shall include (i) the portion of each Loan made to each Borrower and (ii) the Class of each Loan. Subject to Section 10.02.4, the accounts or records maintained by the Administrative Agent and each Lender shall be conclusive absent manifest error of the amount of the Loans made by the Lenders to the applicable Borrowers and the interest and payments thereon. Any failure to so record or any error in doing so shall not, however, limit or otherwise affect the obligation of the Borrowers hereunder to pay any amount owing with respect to the Obligations. Subject to Section 10.02.4,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Borrowers shall execute and deliver to such Lender (through the Administrative Agent) (i) a Mortgage Loan Note which shall evidence such Lender’s Mortgage Loans and (ii) any note entered into with respect to any Class of Additional Mortgage Loans which shall evidence such Lender’s Additional Mortgage Loan of such Class, in each case in addition to such accounts or records. Each Lender may attach schedules to its Notes and endorse thereon the date, Type (if applicable), amount and maturity of its Loans and payments with respect thereto.  Any Mortgage Loan Lender may request a Mortgage Loan Note or a revised Mortgage Loan Note upon the funding of any Mortgage Loans on the Incremental Increase Effective Date in respect of a Mortgage Loan Increase.   Any Lender with respect to a Class of Additional Mortgage Loans may request a note upon the funding of such Additional Mortgage Loan which shall be in a form attached to the applicable Incremental Amendment or otherwise in a form consistent with the Mortgage Loan Notes,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2.10.</w:t>
      </w:r>
      <w:r>
        <w:rPr>
          <w:rFonts w:ascii="Times New Roman;Times;serif" w:hAnsi="Times New Roman;Times;serif"/>
          <w:i/>
          <w:sz w:val="22"/>
        </w:rPr>
        <w:t>Pro Rata Treatment and Payments; Administrative Agent’s Clawback</w:t>
      </w:r>
      <w:r>
        <w:rPr>
          <w:rFonts w:ascii="Times New Roman;Times;serif" w:hAnsi="Times New Roman;Times;serif"/>
          <w:sz w:val="22"/>
        </w:rPr>
        <w:t>.</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2.10.1</w:t>
      </w:r>
      <w:r>
        <w:rPr>
          <w:rFonts w:ascii="Times New Roman;Times;serif" w:hAnsi="Times New Roman;Times;serif"/>
          <w:i/>
          <w:sz w:val="22"/>
        </w:rPr>
        <w:t>Distribution of Payments to Lenders; Administrative Agent’s Clawback</w:t>
      </w:r>
      <w:r>
        <w:rPr>
          <w:rFonts w:ascii="Times New Roman;Times;serif" w:hAnsi="Times New Roman;Times;serif"/>
          <w:sz w:val="22"/>
        </w:rPr>
        <w:t xml:space="preserve">.  Except as provided in Section 2.13, all payments (including prepayments) to be made by the Borrowers hereunder, whether on account of principal, interest, fees or otherwise shall be made without condition or deduction for any counterclaim, defense, recoupment or set-off.  Except as otherwise expressly provided to the contrary by the terms of this Agreement, all payments by the Borrowers shall be made in Dollars in immediately available funds prior to 2:00 p.m. on the due date thereof to the Administrative Agent for the accounts of the respective Lenders to which such payment is owed at the Administrative Agent’s Office.  The Administrative Agent shall promptly distribute to each Lender to which such payment is owed by wire transfer such Lender’s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share of each of such payments in like funds as received.  The Administrative Agent may assume that the Borrowers have made such payments on the applicable date in accordance herewith and may, in reliance upon such assumption, distribute to the applicable Lenders the amount due.  All payments received by the Administrative Agent after 2:00 p.m. shall be deemed received on the following Business Day and any applicable interest or fee shall continue to accrue.  If any payment to be made by a Borrower shall come due on a day other than a Business Day, payment shall be made on the next following Business Day, and such extension of time shall be reflected in computing interest or fees, as the case may be.  In such event, if the Borrowers have not in fact made such payments, then each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greater of the Federal Funds Rate or a rate determined by the Administrative Agent in accordance with banking industry customs and rules on interbank compensation.</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2.10.2</w:t>
      </w:r>
      <w:r>
        <w:rPr>
          <w:rFonts w:ascii="Times New Roman;Times;serif" w:hAnsi="Times New Roman;Times;serif"/>
          <w:i/>
          <w:sz w:val="22"/>
        </w:rPr>
        <w:t>Funding of Loans; Administrative Agent’s Clawback</w:t>
      </w:r>
      <w:r>
        <w:rPr>
          <w:rFonts w:ascii="Times New Roman;Times;serif" w:hAnsi="Times New Roman;Times;serif"/>
          <w:sz w:val="22"/>
        </w:rPr>
        <w:t xml:space="preserve">.  The Lenders of each Class agree that the Administrative Agent may assume that each Lender of such Class will fund timely its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portion of each Borrowing under such Class requested by the applicable Borrowers in accordance with the terms of this Agreement and that the Administrative Agent may, in reliance upon such assumption, make available to the applicable Borrowers a corresponding amount. In such event, if a Lender or any Class has not in fact made its share of the applicable Borrowing under such Class available to the Administrative Agent, then the applicable Lender and the applicable Borrowers severally agree to pay to the Administrative Agent forthwith on demand such corresponding amount in immediately available funds with interest thereon, for each day from and including the date such amount is made available to the applicable Borrowers to but excluding the date of payment to the Administrative Agent, at (a) in the case of a payment to be made by such Lender, the greater of the Federal Funds Rate or a rate determined by the Administrative Agent in accordance with banking industry customs and rules on interbank compensation, plus any administrative, processing or similar fees customarily charged by the Administrative Agent in connection with the foregoing, and (b) in the case of a payment to be made by the applicable Borrowers, the applicable Base Rate plus the Applicable Rate for Base Rate Borrowings.  If the applicable Borrowers and such Lender shall pay such interest to the Administrative Agent for the same or an overlapping period, the Administrative Agent shall promptly remit to the applicable Borrowers the amount of such interest paid by the applicable Borrowers for such period. If such Lender pays its share of the applicable Borrowing to the Administrative Agent, then the amount so paid shall constitute such share included in the subject Borrowing.  Any payment by the applicable Borrowers shall be without prejudice to any claim such Borrowers may have against a Lender of such Class that shall have failed to make such payment to the Administrative Agent.</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2.10.3</w:t>
      </w:r>
      <w:r>
        <w:rPr>
          <w:rFonts w:ascii="Times New Roman;Times;serif" w:hAnsi="Times New Roman;Times;serif"/>
          <w:i/>
          <w:sz w:val="22"/>
        </w:rPr>
        <w:t>Ratable Sharing.  </w:t>
      </w:r>
      <w:r>
        <w:rPr>
          <w:rFonts w:ascii="Times New Roman;Times;serif" w:hAnsi="Times New Roman;Times;serif"/>
          <w:sz w:val="22"/>
        </w:rPr>
        <w:t>Except to the extent otherwise provided herein: (a) the making of Mortgage Loans shall be made from the Mortgage Loan Lenders of the applicable Class, pro rata according to the amounts of their respective Commitments for such applicable Class, and each termination or reduction of the amount of Commitments in respect of any Class under Section 2.03.7 shall be applied to the respective Commitments of the Mortgage Loan Lenders of such Class pro rata according to the amounts of their respective Commitments in respect of such Class; (b) each payment or prepayment of principal of any Class of Mortgage Loans shall be made for the account of the Mortgage Loan Lenders of such Class, pro rata in accordance with the respective unpaid principal amounts of such Class of Mortgage Loans held by them; (c) each payment of interest on any Class of Loans shall be made for the account of the Lenders of such Class, pro rata in accordance with the amounts of interest on such Class of Loans, then due and payable to the respective Lenders of such Class; and (d) the conversion and continuation of Mortgage Loans of a particular Type and Class (other than conversions provided for by Sections 2.06.3(c)) shall be made pro rata among the Mortgage Lenders of such Class, according to the amounts of their respective Mortgage Loans of such Class, and the then current Interest Period for each Lender’s portion of each such Loan of such Type and Class shall be coterminous.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2.10.4</w:t>
      </w:r>
      <w:r>
        <w:rPr>
          <w:rFonts w:ascii="Times New Roman;Times;serif" w:hAnsi="Times New Roman;Times;serif"/>
          <w:i/>
          <w:sz w:val="22"/>
        </w:rPr>
        <w:t>Setoffs, Counterclaims, Other Payments</w:t>
      </w:r>
      <w:r>
        <w:rPr>
          <w:rFonts w:ascii="Times New Roman;Times;serif" w:hAnsi="Times New Roman;Times;serif"/>
          <w:sz w:val="22"/>
        </w:rPr>
        <w:t xml:space="preserve">.  If any Lender shall, by exercising any right of setoff or counterclaim or otherwise, obtain payment of any principal of or interest on any Class of Loans made by it resulting in such Lender receiving payment greater than its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share thereof as provided herein, then the Lender receiving such greater proportion shall notify the Administrative Agent of such fact, and purchase (for cash at face value in Dollars) participations in the Loans of such Class of the other Lenders, or make such other adjustments as shall be equitable, so that the benefit of all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payments with respect to such Class shall be shared by the Lenders of such Class ratably in accordance with their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 xml:space="preserve">share of the Loans of, and other exposure with respect to, such Class,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(a)if any such participations are purchased and all or any portion of the payment giving rise thereto is recovered, such participations shall be rescinded and the purchase price restored to the extent of such recovery, without interest;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(b)the provisions of this Section shall not be construed to apply to (i) any payment made by the Borrowers pursuant to and in accordance with the express terms of this Agreement (including the application of funds arising from the existence of a Defaulting Lender) or (ii) any payment obtained by a Lender as consideration for the assignment of, or sale of a participation any of its Loans to any assignee or participant.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2.11.</w:t>
      </w:r>
      <w:r>
        <w:rPr>
          <w:rFonts w:ascii="Times New Roman;Times;serif" w:hAnsi="Times New Roman;Times;serif"/>
          <w:i/>
          <w:sz w:val="22"/>
        </w:rPr>
        <w:t>Increase in Commitments; Additional Mortgage Loans</w:t>
      </w:r>
      <w:r>
        <w:rPr>
          <w:rFonts w:ascii="Times New Roman;Times;serif" w:hAnsi="Times New Roman;Times;serif"/>
          <w:sz w:val="22"/>
        </w:rPr>
        <w:t>.</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2.11.1</w:t>
      </w:r>
      <w:r>
        <w:rPr>
          <w:rFonts w:ascii="Times New Roman;Times;serif" w:hAnsi="Times New Roman;Times;serif"/>
          <w:i/>
          <w:sz w:val="22"/>
        </w:rPr>
        <w:t>Request for Increase.  </w:t>
      </w:r>
      <w:r>
        <w:rPr>
          <w:rFonts w:ascii="Times New Roman;Times;serif" w:hAnsi="Times New Roman;Times;serif"/>
          <w:sz w:val="22"/>
        </w:rPr>
        <w:t>Upon notice to the Administrative Agent, the Borrower Representative on behalf of the applicable Borrowers may from time to time, request (i) to increase an existing Class of Mortgage Loans by requesting new mortgage loans be added to an existing Class of Mortgage Loans (“</w:t>
      </w:r>
      <w:r>
        <w:rPr>
          <w:rFonts w:ascii="Times New Roman;Times;serif" w:hAnsi="Times New Roman;Times;serif"/>
          <w:i/>
          <w:sz w:val="22"/>
        </w:rPr>
        <w:t>Mortgage Loan Increase</w:t>
      </w:r>
      <w:r>
        <w:rPr>
          <w:rFonts w:ascii="Times New Roman;Times;serif" w:hAnsi="Times New Roman;Times;serif"/>
          <w:sz w:val="20"/>
        </w:rPr>
        <w:t>”</w:t>
      </w:r>
      <w:r>
        <w:rPr>
          <w:rFonts w:ascii="Times New Roman;Times;serif" w:hAnsi="Times New Roman;Times;serif"/>
          <w:sz w:val="22"/>
        </w:rPr>
        <w:t>) and/or (ii) new mortgage loans under one or more new mortgage loan credit facilities to be included in this Agreement (“</w:t>
      </w:r>
      <w:r>
        <w:rPr>
          <w:rFonts w:ascii="Times New Roman;Times;serif" w:hAnsi="Times New Roman;Times;serif"/>
          <w:i/>
          <w:sz w:val="22"/>
        </w:rPr>
        <w:t>Additional Mortgage Loans</w:t>
      </w:r>
      <w:r>
        <w:rPr>
          <w:rFonts w:ascii="Times New Roman;Times;serif" w:hAnsi="Times New Roman;Times;serif"/>
          <w:sz w:val="20"/>
        </w:rPr>
        <w:t xml:space="preserve">” </w:t>
      </w:r>
      <w:r>
        <w:rPr>
          <w:rFonts w:ascii="Times New Roman;Times;serif" w:hAnsi="Times New Roman;Times;serif"/>
          <w:sz w:val="22"/>
        </w:rPr>
        <w:t>and, together with each Mortgage Loan Increase, an “</w:t>
      </w:r>
      <w:r>
        <w:rPr>
          <w:rFonts w:ascii="Times New Roman;Times;serif" w:hAnsi="Times New Roman;Times;serif"/>
          <w:i/>
          <w:sz w:val="22"/>
        </w:rPr>
        <w:t>Incremental Facility</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 any Mortgage Loan Increase and any Additional Mortgage Loans may only be effected after the Delayed Draw Mortgage Loan Commitments as in effect on the Closing Date are terminated in accordance with the terms hereof, (ii) the aggregate principal amount of all such Mortgage Loan Increases and Additional Mortgage Loans effected after the Closing Date shall not exceed One Hundred Million Dollars ($100,000,000) and (iii) any such request for a Mortgage Loan Increase or Additional Mortgage Loans shall be in a minimum amount of Three Million Dollars ($3,000,000.00) or such lesser amount as the Administrative Agent may agree to in its sole discretion.  Notwithstanding anything herein to the contrary, Loans under an Incremental Facility may be made available on a delayed draw basis, subject to the terms and conditions of the applicable Incremental Amendment.</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2.11.2</w:t>
      </w:r>
      <w:r>
        <w:rPr>
          <w:rFonts w:ascii="Times New Roman;Times;serif" w:hAnsi="Times New Roman;Times;serif"/>
          <w:i/>
          <w:sz w:val="22"/>
        </w:rPr>
        <w:t>Incremental Lenders.  </w:t>
      </w:r>
      <w:r>
        <w:rPr>
          <w:rFonts w:ascii="Times New Roman;Times;serif" w:hAnsi="Times New Roman;Times;serif"/>
          <w:sz w:val="22"/>
        </w:rPr>
        <w:t>Additional Mortgage Loans may be made and Mortgage Loan Increases may be provided, by any existing Lender (but no existing Lender will have an obligation to make any Mortgage Loan Increase or Additional Mortgage Loan, except as set forth in a binding written agreement executed by such Lender and specifically referencing the commitments in respect of such Mortgage Loan Increase or Additional Mortgage Loan) or by any Additional Lender (each such existing Lender or Additional Lender providing such Mortgage Loan Increase or Additional Mortgage Loan, in such capacity, an “</w:t>
      </w:r>
      <w:r>
        <w:rPr>
          <w:rFonts w:ascii="Times New Roman;Times;serif" w:hAnsi="Times New Roman;Times;serif"/>
          <w:i/>
          <w:sz w:val="22"/>
        </w:rPr>
        <w:t>Incremental Lender</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Administrative Agent shall have consented to such Additional Lender’s making such Additional Mortgage Loans or providing such Mortgage Loan Increase to the extent such consent, if any, would be required under Section 10.02.2 for an assignment of Loans or Commitments, as applicable, to such Additional Lender.</w:t>
      </w:r>
    </w:p>
    <w:p>
      <w:pPr>
        <w:pStyle w:val="TextBody"/>
        <w:bidi w:val="0"/>
        <w:spacing w:before="0" w:after="240"/>
        <w:ind w:left="0" w:right="0" w:firstLine="2606"/>
        <w:jc w:val="both"/>
        <w:rPr>
          <w:rFonts w:ascii="Times New Roman;Times;serif" w:hAnsi="Times New Roman;Times;serif"/>
          <w:sz w:val="20"/>
        </w:rPr>
      </w:pPr>
      <w:r>
        <w:rPr>
          <w:rFonts w:ascii="Times New Roman;Times;serif" w:hAnsi="Times New Roman;Times;serif"/>
          <w:sz w:val="22"/>
        </w:rPr>
        <w:t>2.11.3</w:t>
      </w:r>
      <w:r>
        <w:rPr>
          <w:rFonts w:ascii="Times New Roman;Times;serif" w:hAnsi="Times New Roman;Times;serif"/>
          <w:i/>
          <w:sz w:val="22"/>
        </w:rPr>
        <w:t>Effective Date and Allocations.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(a)With respect to each Mortgage Loan Increase and each Additional Mortgage Loan, the Administrative Agent and the Borrower Representative shall determine the effective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date (the “</w:t>
      </w:r>
      <w:r>
        <w:rPr>
          <w:rFonts w:ascii="Times New Roman;Times;serif" w:hAnsi="Times New Roman;Times;serif"/>
          <w:i/>
          <w:sz w:val="22"/>
        </w:rPr>
        <w:t>Increase Effective Date</w:t>
      </w:r>
      <w:r>
        <w:rPr>
          <w:rFonts w:ascii="Times New Roman;Times;serif" w:hAnsi="Times New Roman;Times;serif"/>
          <w:sz w:val="20"/>
        </w:rPr>
        <w:t>”</w:t>
      </w:r>
      <w:r>
        <w:rPr>
          <w:rFonts w:ascii="Times New Roman;Times;serif" w:hAnsi="Times New Roman;Times;serif"/>
          <w:sz w:val="22"/>
        </w:rPr>
        <w:t>) and the final allocation of such Incremental Facility.  The Administrative Agent shall promptly notify (i) the Incremental Lenders, and the existing Lenders of the amount and Class of such Incremental Facility and the Increase Effective Date, and (ii) the applicable Class of Incremental Lenders of the final allocation of commitments in respect of such Class.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(b)Any Additional Mortgage Loan tranches shall be designated as a separate Class of Mortgage Loans for all purposes of this Agreement and the other Credit Documents.  On the Increase Effective Date on which any Additional Mortgage Loan or Mortgage Loan Increase is effected or on any Incremental Funding Date, subject to satisfaction of the terms and conditions set forth in this Section 2.11 and in the applicable Incremental Amendment, to the extent provided in the Incremental Amendment, each Incremental Lender of such Class of Incremental Facilities shall make an Additional Mortgage Loan or Mortgage Loan, as applicable, to the applicable Borrower or Borrowers under such Class of Loans in the amount required by, or requested pursuant to the terms of, such Incremental Amendment (not to exceed such Lender’s commitment in respect of such Class) and each such Incremental Lender shall become a Lender hereunder with respect to the Loans of such Class.</w:t>
      </w:r>
    </w:p>
    <w:p>
      <w:pPr>
        <w:pStyle w:val="TextBody"/>
        <w:bidi w:val="0"/>
        <w:spacing w:before="0" w:after="240"/>
        <w:ind w:left="0" w:right="0" w:firstLine="2606"/>
        <w:jc w:val="both"/>
        <w:rPr>
          <w:rFonts w:ascii="Times New Roman;Times;serif" w:hAnsi="Times New Roman;Times;serif"/>
          <w:sz w:val="20"/>
        </w:rPr>
      </w:pPr>
      <w:r>
        <w:rPr>
          <w:rFonts w:ascii="Times New Roman;Times;serif" w:hAnsi="Times New Roman;Times;serif"/>
          <w:sz w:val="22"/>
        </w:rPr>
        <w:t>2.11.4</w:t>
      </w:r>
      <w:r>
        <w:rPr>
          <w:rFonts w:ascii="Times New Roman;Times;serif" w:hAnsi="Times New Roman;Times;serif"/>
          <w:i/>
          <w:sz w:val="22"/>
        </w:rPr>
        <w:t>Conditions to Effectiveness of Increase.  </w:t>
      </w:r>
      <w:r>
        <w:rPr>
          <w:rFonts w:ascii="Times New Roman;Times;serif" w:hAnsi="Times New Roman;Times;serif"/>
          <w:sz w:val="22"/>
        </w:rPr>
        <w:t xml:space="preserve">As a condition precedent to the effectiveness of any Incremental Amendment, the Borrower Representative shall deliver to the Administrative Agent one or more certificates dated as of the Increase Effective Date duly executed by a Responsible Officer of the Borrower Representative or the applicable Loan Parties (a) certifying and attaching the resolutions adopted by each applicable Loan Party approving or consenting to such Incremental Amendment, and (b) certifying that, after giving effect to such Incremental Amendment, the financial covenant under Section 6.15 would be satisfied (after giving pro forma effect to such Mortgage Loan Increase and/or funding of Additional Mortgage Loans).  With respect to any Additional Mortgage Loans or Mortgage Loan Increase, all conditions precedent set forth in Section 4.02 hereof shall have been satisfied.  Any Mortgage Loan Increase or Additional Mortgage Loans shall be secured by Real Property that satisfies the requirements set forth in Section 5.15.3 (including Schedule 5.15.3); provided, however, that no Class of Mortgage Loans shall be secured by Real Property that secures any other Class of Mortgage Loans.  The proceeds of any Mortgage Loan Increase or Additional Mortgage Loans shall be available (a) to fund costs directly attributable to the acquisition of Real Property, and the finance of Real Property after it has been acquired by a Borrower or a Subsidiary (and to refinance other Indebtedness secured by such Real Property (including payment of closing costs and fees in connection herewith and therewith)), in an aggregate amount of up to seventy-five percent (75%) of the Mortgaged Property Asset Value of each Mortgaged Real Property included in the Class applicable to such Mortgage Loan Increase or such Additional Mortgage Loan as reflected in the applicable Real Estate Appraisal provided under Section 5.15.3 (including Schedule 5.15.3), (b) to make Restricted Payments up to an amount equal to the amount of such Mortgage Loans in accordance with this Agreement, and (c) to pay fees and expenses incurred in connection with the foregoing;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each case, the proceeds of any single Class of Additional Mortgage Loans may be used to finance more than one Incremental Mortgaged Real Property that secures such Class of Additional Mortgage Loans.  After giving effect to any Mortgage Loan Increase or Class of Additional Mortgage Loans, the Outstanding Amount of the Mortgage Loans of the applicable Class (including the Mortgage Loans made pursuant to such Mortgage Loan Increase or Additional Mortgage Loans) shall not exceed seventy-five percent (75%) of the Mortgaged Property Asset Value of each Mortgaged Real Property included in the Class applicable to such Mortgage Loan Increase or Additional Mortgage Loans.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2.11.5</w:t>
      </w:r>
      <w:r>
        <w:rPr>
          <w:rFonts w:ascii="Times New Roman;Times;serif" w:hAnsi="Times New Roman;Times;serif"/>
          <w:i/>
          <w:sz w:val="22"/>
        </w:rPr>
        <w:t>Required Terms</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(a)The terms, provisions and documentation of any Additional Mortgage Loans of any Class, shall, except as otherwise set forth in this Section 2.11.5 or elsewhere in this Section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2.11 be as agreed between the Borrower or Borrowers under such Class and the applicable existing Lenders or Additional Lenders providing such Additional Mortgage Loans.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(b)The Weighted Average Life to Maturity of the Additional Mortgage Loans shall not be shorter than the Weighted Average Life to Maturity of any Mortgage Loans then outstanding.</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(c)The maturity date of any Additional Mortgage Loans shall be no earlier than the Latest Maturity Date in effect at the time such Additional Mortgage Loans are incurred.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(d)Any Mortgage Loan Increase in respect of any Class shall be on the same terms applicable to the Class of Loans to which such Mortgage Loan Increase applies (other than with respect to upfront fees, arranger and similar fees).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(e)With respect to the Additional Mortgage Loans, the terms (other than interest rates, margins and floors, funding discount (including original issue discount), prepayment terms and premiums, fees (including upfront, arranger and similar fees), maturity date (which shall be consistent with clauses (b) and (c) above), amortization (which shall be consistent with clause (b) above), and other pricing, payment and economic terms), taken as a whole, shall not be materially more favorable to the holders of such Additional Mortgage Loans (as reasonably determined by the Administrative Agent) than the terms of the Mortgage Facility, Delayed Draw Facility or any Additional Mortgage Loans, taken as a whole, in existence on the date of incurrence thereof (unless the Loan Parties agree to allow such terms to apply to the Mortgage Facility, the Delayed Draw Facility and any other Additional Mortgage Loans) except as provided in the other provisions of this Section 2.11.5.</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2.11.6</w:t>
      </w:r>
      <w:r>
        <w:rPr>
          <w:rFonts w:ascii="Times New Roman;Times;serif" w:hAnsi="Times New Roman;Times;serif"/>
          <w:i/>
          <w:sz w:val="22"/>
        </w:rPr>
        <w:t>Incremental Amendment</w:t>
      </w:r>
      <w:r>
        <w:rPr>
          <w:rFonts w:ascii="Times New Roman;Times;serif" w:hAnsi="Times New Roman;Times;serif"/>
          <w:sz w:val="22"/>
        </w:rPr>
        <w:t>.  Commitments and Loans in respect of Mortgage Loan Increases of any Class and Additional Mortgage Loans of any Class shall become Commitments or Loans (and in the case of a Mortgage Loan Increase to be provided by an existing Lender, an increase in such Lender’s applicable Commitment) of such Class under this Agreement pursuant to an amendment (an “</w:t>
      </w:r>
      <w:r>
        <w:rPr>
          <w:rFonts w:ascii="Times New Roman;Times;serif" w:hAnsi="Times New Roman;Times;serif"/>
          <w:i/>
          <w:sz w:val="22"/>
        </w:rPr>
        <w:t>Incremental Amendment</w:t>
      </w:r>
      <w:r>
        <w:rPr>
          <w:rFonts w:ascii="Times New Roman;Times;serif" w:hAnsi="Times New Roman;Times;serif"/>
          <w:sz w:val="20"/>
        </w:rPr>
        <w:t>”</w:t>
      </w:r>
      <w:r>
        <w:rPr>
          <w:rFonts w:ascii="Times New Roman;Times;serif" w:hAnsi="Times New Roman;Times;serif"/>
          <w:sz w:val="22"/>
        </w:rPr>
        <w:t>) to this Agreement and, as appropriate, the other Credit Documents, executed by the applicable Borrowers, each Incremental Lender providing such Commitments, the Administrative Agent (and each such Incremental Lender shall be recorded in the Register by the Administrative Agent and, to the extent such Person is not a Lender prior to such date, shall be subject to the requirements of Section</w:t>
      </w:r>
      <w:r>
        <w:rPr>
          <w:rFonts w:ascii="Times New Roman;Times;serif" w:hAnsi="Times New Roman;Times;serif"/>
          <w:sz w:val="20"/>
        </w:rPr>
        <w:t xml:space="preserve"> </w:t>
      </w:r>
      <w:r>
        <w:rPr>
          <w:rFonts w:ascii="Times New Roman;Times;serif" w:hAnsi="Times New Roman;Times;serif"/>
          <w:sz w:val="22"/>
        </w:rPr>
        <w:t xml:space="preserve">10.02 of this Agreement). Notwithstanding anything in any Credit Document to the contrary, the Incremental Amendment may, without the consent of any other Loan Party or Lender, effect such amendments to this Agreement and the other Credit Documents as may be necessary or appropriate, in the reasonable opinion of the Administrative Agent and the Borrower Representative, to effect the provisions of this Section 2.11;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notwithstanding anything in any Credit Document to the contrary, the Mortgage Loans and other Incremental Mortgage Obligations in respect of each Class of Additional Mortgage Loans shall be secured solely by the Incremental Mortgaged Real Property Assets applicable to such Class of Additional Mortgage Loans.  In connection with any Incremental Amendment, the Borrowers shall, if reasonably requested by the Administrative Agent, deliver customary reaffirmation agreements, such amendments to the Security Documents and/or legal opinions with respect thereto, in each case, as may be reasonably requested by the Administrative Agent in order to ensure that such Mortgage Loan Increases and Additional Mortgage Loans are provided with the benefit of the applicable Credit Documents.</w:t>
      </w:r>
    </w:p>
    <w:p>
      <w:pPr>
        <w:pStyle w:val="TextBody"/>
        <w:bidi w:val="0"/>
        <w:spacing w:before="0" w:after="240"/>
        <w:ind w:left="0" w:right="0" w:firstLine="2606"/>
        <w:jc w:val="both"/>
        <w:rPr>
          <w:rFonts w:ascii="Times New Roman;Times;serif" w:hAnsi="Times New Roman;Times;serif"/>
          <w:sz w:val="20"/>
        </w:rPr>
      </w:pPr>
      <w:r>
        <w:rPr>
          <w:rFonts w:ascii="Times New Roman;Times;serif" w:hAnsi="Times New Roman;Times;serif"/>
          <w:sz w:val="22"/>
        </w:rPr>
        <w:t>2.11.7</w:t>
      </w:r>
      <w:r>
        <w:rPr>
          <w:rFonts w:ascii="Times New Roman;Times;serif" w:hAnsi="Times New Roman;Times;serif"/>
          <w:i/>
          <w:sz w:val="22"/>
        </w:rPr>
        <w:t>Pro Rata Sharing</w:t>
      </w:r>
      <w:r>
        <w:rPr>
          <w:rFonts w:ascii="Times New Roman;Times;serif" w:hAnsi="Times New Roman;Times;serif"/>
          <w:sz w:val="22"/>
        </w:rPr>
        <w:t>.  All Additional Mortgage Loans effected hereunder may participate (i) on a pro rata basis or less than a pro rata basis in any voluntary prepayments of Mortgage Loans hereunder and (ii) on a pro rata basis or less than a pro rata basis in any mandatory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prepayments allocated to Mortgage Loans pursuant to Sections 2.03.4. No Class of Mortgage Loans shall be secured by Real Property that secures any other Class of Mortgage Loans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2.11.8</w:t>
      </w:r>
      <w:r>
        <w:rPr>
          <w:rFonts w:ascii="Times New Roman;Times;serif" w:hAnsi="Times New Roman;Times;serif"/>
          <w:i/>
          <w:sz w:val="22"/>
        </w:rPr>
        <w:t>Conflicting Provisions.  </w:t>
      </w:r>
      <w:r>
        <w:rPr>
          <w:rFonts w:ascii="Times New Roman;Times;serif" w:hAnsi="Times New Roman;Times;serif"/>
          <w:sz w:val="22"/>
        </w:rPr>
        <w:t>This Section 2.11</w:t>
      </w:r>
      <w:r>
        <w:rPr>
          <w:rFonts w:ascii="Times New Roman;Times;serif" w:hAnsi="Times New Roman;Times;serif"/>
          <w:sz w:val="20"/>
        </w:rPr>
        <w:t xml:space="preserve"> </w:t>
      </w:r>
      <w:r>
        <w:rPr>
          <w:rFonts w:ascii="Times New Roman;Times;serif" w:hAnsi="Times New Roman;Times;serif"/>
          <w:sz w:val="22"/>
        </w:rPr>
        <w:t>shall supersede any provisions in Section 10.01 to the contrary.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2.12.</w:t>
      </w:r>
      <w:r>
        <w:rPr>
          <w:rFonts w:ascii="Times New Roman;Times;serif" w:hAnsi="Times New Roman;Times;serif"/>
          <w:i/>
          <w:sz w:val="22"/>
        </w:rPr>
        <w:t>Increased Costs</w:t>
      </w:r>
      <w:r>
        <w:rPr>
          <w:rFonts w:ascii="Times New Roman;Times;serif" w:hAnsi="Times New Roman;Times;serif"/>
          <w:sz w:val="22"/>
        </w:rPr>
        <w:t>.</w:t>
      </w:r>
    </w:p>
    <w:p>
      <w:pPr>
        <w:pStyle w:val="TextBody"/>
        <w:bidi w:val="0"/>
        <w:spacing w:before="0" w:after="240"/>
        <w:ind w:left="0" w:right="0" w:firstLine="2606"/>
        <w:jc w:val="both"/>
        <w:rPr>
          <w:rFonts w:ascii="Times New Roman;Times;serif" w:hAnsi="Times New Roman;Times;serif"/>
          <w:sz w:val="20"/>
        </w:rPr>
      </w:pPr>
      <w:r>
        <w:rPr>
          <w:rFonts w:ascii="Times New Roman;Times;serif" w:hAnsi="Times New Roman;Times;serif"/>
          <w:sz w:val="22"/>
        </w:rPr>
        <w:t>2.12.1</w:t>
      </w:r>
      <w:r>
        <w:rPr>
          <w:rFonts w:ascii="Times New Roman;Times;serif" w:hAnsi="Times New Roman;Times;serif"/>
          <w:i/>
          <w:sz w:val="22"/>
        </w:rPr>
        <w:t>Increased Costs Generally</w:t>
      </w:r>
      <w:r>
        <w:rPr>
          <w:rFonts w:ascii="Times New Roman;Times;serif" w:hAnsi="Times New Roman;Times;serif"/>
          <w:sz w:val="22"/>
        </w:rPr>
        <w:t>.  If any Change In Law shall:</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(a)impose, modify or deem applicable any reserve, special deposit, compulsory loan, insurance charge or similar requirement against assets of, deposits with or for the account of, or credit extended or participated in by, any Lender (except for any of the foregoing reflected in the SOFR Rate or otherwise addressed in Section 2.12.5);</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(b)subject any Recipient to any Taxes (other than (i) Indemnified Taxes, (ii) Taxes described in clauses (b) through (d) of the definition of Excluded Taxes and (iii) Connection Income Taxes) on its loans, loan principal, letters of credit, commitments, or other obligations, or its deposits, reserves, other liabilities or capital attributable thereto; or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(c)impose on any Lender any other condition, cost or expense (other than Taxes) affecting this Agreement or any SOFR Borrowing (that is not otherwise reimbursed or taken account of under this Agreement) made by such Lender;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(d)and the result of any of the foregoing shall be to increase the cost to such Lender or such other Recipient of making, converting to, continuing or maintaining any SOFR Rate Loan (or of maintaining its obligation to make any such SOFR Rate Loan), or to increase the cost to such Lender, , or to reduce the amount of any sum received or receivable by such Lender or such other Recipient hereunder (whether of principal, interest or any other amount) then, within thirty (30) days following the request of such Lender or such other Recipient, the Borrowers agree to pay to such Lender or such other Recipient, as the case may be, such additional amount or amounts as will compensate such Lender or such other Recipient, as the case may be, for such additional costs incurred or reduction suffered.</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2.12.2</w:t>
      </w:r>
      <w:r>
        <w:rPr>
          <w:rFonts w:ascii="Times New Roman;Times;serif" w:hAnsi="Times New Roman;Times;serif"/>
          <w:i/>
          <w:sz w:val="22"/>
        </w:rPr>
        <w:t>Capital Requirements</w:t>
      </w:r>
      <w:r>
        <w:rPr>
          <w:rFonts w:ascii="Times New Roman;Times;serif" w:hAnsi="Times New Roman;Times;serif"/>
          <w:sz w:val="22"/>
        </w:rPr>
        <w:t>.  If any Lender determines that any Change in Law (that is not otherwise reimbursed or taken account of under this Agreement)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or the Commitments of such Lender or the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within thirty (30) days following request, the Borrowers agree to pay to such Lender such additional amount or amounts as will compensate such Lender or such Lender’s holding company for any such reduction suffered.</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2.12.3</w:t>
      </w:r>
      <w:r>
        <w:rPr>
          <w:rFonts w:ascii="Times New Roman;Times;serif" w:hAnsi="Times New Roman;Times;serif"/>
          <w:i/>
          <w:sz w:val="22"/>
        </w:rPr>
        <w:t>Certificate for Reimbursement.</w:t>
      </w:r>
      <w:r>
        <w:rPr>
          <w:rFonts w:ascii="Times New Roman;Times;serif" w:hAnsi="Times New Roman;Times;serif"/>
          <w:sz w:val="20"/>
        </w:rPr>
        <w:t xml:space="preserve">  </w:t>
      </w:r>
      <w:r>
        <w:rPr>
          <w:rFonts w:ascii="Times New Roman;Times;serif" w:hAnsi="Times New Roman;Times;serif"/>
          <w:sz w:val="22"/>
        </w:rPr>
        <w:t>A certificate of a Lender setting forth the amount or amounts necessary to compensate such Lender or its holding company, as the case may be, as specified in, and in accordance with, this Section 2.12 and delivered to the Borrower Representative shall be conclusive absent manifest error, provided that any such notice shall only be effective if it includes the calculations of such amount or amounts and described in reasonable detail the events, facts or circumstances giving rise to such amount or amounts and a certification from such Lender that it is generally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charging such costs to similarly situated borrowers under similar circumstances. The Borrowers agree to pay such Lender the amount shown as due on any such certificate within thirty (30) days after receipt thereof.</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2.12.4</w:t>
      </w:r>
      <w:r>
        <w:rPr>
          <w:rFonts w:ascii="Times New Roman;Times;serif" w:hAnsi="Times New Roman;Times;serif"/>
          <w:i/>
          <w:sz w:val="22"/>
        </w:rPr>
        <w:t>Delay in Requests.</w:t>
      </w:r>
      <w:r>
        <w:rPr>
          <w:rFonts w:ascii="Times New Roman;Times;serif" w:hAnsi="Times New Roman;Times;serif"/>
          <w:sz w:val="20"/>
        </w:rPr>
        <w:t xml:space="preserve">  </w:t>
      </w:r>
      <w:r>
        <w:rPr>
          <w:rFonts w:ascii="Times New Roman;Times;serif" w:hAnsi="Times New Roman;Times;serif"/>
          <w:sz w:val="22"/>
        </w:rPr>
        <w:t xml:space="preserve">Failure or delay on the part of any Lender to demand compensation pursuant to this Section shall not constitute a waiver of such Lender’s right to demand such compensation,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Borrowers shall not be required to compensate a Lender pursuant to this Section for any increased costs incurred or reductions (x) suffered more than 180 days prior to the date that the applicable Lender provides the Borrowers with written notice (which notice, in order to be effective, shall include a calculation of such costs and describe the events, facts or circumstances giving rise to such Lender’s incurrence thereof) or (y) generally charging similarly situated borrowers under similar circumstances (except that, if the Change in Law giving rise to such increased costs or reductions is retroactive, then the 180 day period referred to above shall be extended to include the period of retroactive effect thereof).</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2.12.5</w:t>
      </w:r>
      <w:r>
        <w:rPr>
          <w:rFonts w:ascii="Times New Roman;Times;serif" w:hAnsi="Times New Roman;Times;serif"/>
          <w:i/>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2.13.</w:t>
      </w:r>
      <w:r>
        <w:rPr>
          <w:rFonts w:ascii="Times New Roman;Times;serif" w:hAnsi="Times New Roman;Times;serif"/>
          <w:i/>
          <w:sz w:val="22"/>
        </w:rPr>
        <w:t>Taxes</w:t>
      </w:r>
      <w:r>
        <w:rPr>
          <w:rFonts w:ascii="Times New Roman;Times;serif" w:hAnsi="Times New Roman;Times;serif"/>
          <w:sz w:val="22"/>
        </w:rPr>
        <w:t>.</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2.13.1</w:t>
      </w:r>
      <w:r>
        <w:rPr>
          <w:rFonts w:ascii="Times New Roman;Times;serif" w:hAnsi="Times New Roman;Times;serif"/>
          <w:i/>
          <w:sz w:val="22"/>
        </w:rPr>
        <w:t>Defined Terms.</w:t>
      </w:r>
      <w:r>
        <w:rPr>
          <w:rFonts w:ascii="Times New Roman;Times;serif" w:hAnsi="Times New Roman;Times;serif"/>
          <w:sz w:val="20"/>
        </w:rPr>
        <w:t xml:space="preserve">  </w:t>
      </w:r>
      <w:r>
        <w:rPr>
          <w:rFonts w:ascii="Times New Roman;Times;serif" w:hAnsi="Times New Roman;Times;serif"/>
          <w:sz w:val="22"/>
        </w:rPr>
        <w:t>For purposes of this Section, the term “applicable Law” includes FATCA.</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2.13.2</w:t>
      </w:r>
      <w:r>
        <w:rPr>
          <w:rFonts w:ascii="Times New Roman;Times;serif" w:hAnsi="Times New Roman;Times;serif"/>
          <w:i/>
          <w:sz w:val="22"/>
        </w:rPr>
        <w:t>Payments Free of Taxes.</w:t>
      </w:r>
      <w:r>
        <w:rPr>
          <w:rFonts w:ascii="Times New Roman;Times;serif" w:hAnsi="Times New Roman;Times;serif"/>
          <w:sz w:val="20"/>
        </w:rPr>
        <w:t xml:space="preserve">  </w:t>
      </w:r>
      <w:r>
        <w:rPr>
          <w:rFonts w:ascii="Times New Roman;Times;serif" w:hAnsi="Times New Roman;Times;serif"/>
          <w:sz w:val="22"/>
        </w:rPr>
        <w:t>Any and all payments by or on account of any obligation of any Loan Party under any Credit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2.13.3</w:t>
      </w:r>
      <w:r>
        <w:rPr>
          <w:rFonts w:ascii="Times New Roman;Times;serif" w:hAnsi="Times New Roman;Times;serif"/>
          <w:i/>
          <w:sz w:val="22"/>
        </w:rPr>
        <w:t>Payment of Other Taxes by the Loan Parties</w:t>
      </w:r>
      <w:r>
        <w:rPr>
          <w:rFonts w:ascii="Times New Roman;Times;serif" w:hAnsi="Times New Roman;Times;serif"/>
          <w:sz w:val="22"/>
        </w:rPr>
        <w:t>.  Without duplication of other amounts payable by the Borrowers under this Section, each Loan Party shall timely pay to the relevant Governmental Authority in accordance with applicable Laws, or at the option of the Administrative Agent timely reimburse it for the payment of, any Other Taxes attributable to such Loan Party.</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2.13.4</w:t>
      </w:r>
      <w:r>
        <w:rPr>
          <w:rFonts w:ascii="Times New Roman;Times;serif" w:hAnsi="Times New Roman;Times;serif"/>
          <w:i/>
          <w:sz w:val="22"/>
        </w:rPr>
        <w:t>Indemnification.</w:t>
      </w:r>
      <w:r>
        <w:rPr>
          <w:rFonts w:ascii="Times New Roman;Times;serif" w:hAnsi="Times New Roman;Times;serif"/>
          <w:sz w:val="20"/>
        </w:rPr>
        <w:t xml:space="preserve">  </w:t>
      </w:r>
      <w:r>
        <w:rPr>
          <w:rFonts w:ascii="Times New Roman;Times;serif" w:hAnsi="Times New Roman;Times;serif"/>
          <w:sz w:val="22"/>
        </w:rPr>
        <w:t>Each applicable Borrower shall indemnify each Recipient, within 10 days after demand therefor, for the full amount of any Indemnified Taxes (including Indemnified Taxes imposed or asserted on or attributable to amounts payable under this Section) attributable to such Borrower and payable or paid by such Recipient and any reasonable expenses arising therefrom or with respect thereto, whether or not such Indemnified Taxes were correctly or legally imposed or asserted by the relevant Governmental Authority; provided, the applicable Recipient shall reasonably cooperate with the applicable Borrower to mitigate or eliminate any such Indemnified Tax or, to the extent applicable, obtain a refund thereof.  A certificate as to the amount of such payment or liability delivered to the Borrowers by a Recipient (with a copy to the Administrative Agent), or by the Administrative Agent on its own behalf or on behalf of a Recipient, shall be conclusive absent manifest error; provided, a Borrower shall have no obligations to indemnify a Recipient for any Indemnified Taxes incurred more than 180 days prior to such Borrower receiving prior written notice from such Recipient (which notice, in order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to be effective, shall include a calculation of such costs and describe the events, facts or circumstances giving rise to such Lender’s incurrence thereof) and a certification from such Recipient that it is generally charging such costs to similarly situated borrowers under similar circumstances.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2.13.5</w:t>
      </w:r>
      <w:r>
        <w:rPr>
          <w:rFonts w:ascii="Times New Roman;Times;serif" w:hAnsi="Times New Roman;Times;serif"/>
          <w:i/>
          <w:sz w:val="22"/>
        </w:rPr>
        <w:t>Indemnification by the Lenders.</w:t>
      </w:r>
      <w:r>
        <w:rPr>
          <w:rFonts w:ascii="Times New Roman;Times;serif" w:hAnsi="Times New Roman;Times;serif"/>
          <w:sz w:val="20"/>
        </w:rPr>
        <w:t xml:space="preserve">  </w:t>
      </w:r>
      <w:r>
        <w:rPr>
          <w:rFonts w:ascii="Times New Roman;Times;serif" w:hAnsi="Times New Roman;Times;serif"/>
          <w:sz w:val="22"/>
        </w:rPr>
        <w:t xml:space="preserve">Each Lender shall severally indemnify the Administrative Agent, within ten (10) days after demand therefor, for (a) any Indemnified Taxes attributable to such Lender (but only to the extent that any Loan Party has not already indemnified the Administrative Agent for such Indemnified Taxes and without limiting the obligation of the Loan Parties to do so), (b) any Taxes attributable to such Lender’s failure to comply with the provisions of Section 10.03 relating to the maintenance of a Participant Register and (c)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w:t>
      </w:r>
      <w:r>
        <w:rPr>
          <w:rFonts w:ascii="Times New Roman;Times;serif" w:hAnsi="Times New Roman;Times;serif"/>
          <w:i/>
          <w:sz w:val="22"/>
        </w:rPr>
        <w:t>Authority</w:t>
      </w:r>
      <w:r>
        <w:rPr>
          <w:rFonts w:ascii="Times New Roman;Times;serif" w:hAnsi="Times New Roman;Times;serif"/>
          <w:sz w:val="22"/>
        </w:rPr>
        <w:t>.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Section 2.13.5.</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2.13.6</w:t>
      </w:r>
      <w:r>
        <w:rPr>
          <w:rFonts w:ascii="Times New Roman;Times;serif" w:hAnsi="Times New Roman;Times;serif"/>
          <w:i/>
          <w:sz w:val="22"/>
        </w:rPr>
        <w:t>Evidence of Payments.</w:t>
      </w:r>
      <w:r>
        <w:rPr>
          <w:rFonts w:ascii="Times New Roman;Times;serif" w:hAnsi="Times New Roman;Times;serif"/>
          <w:sz w:val="20"/>
        </w:rPr>
        <w:t xml:space="preserve">  </w:t>
      </w:r>
      <w:r>
        <w:rPr>
          <w:rFonts w:ascii="Times New Roman;Times;serif" w:hAnsi="Times New Roman;Times;serif"/>
          <w:sz w:val="22"/>
        </w:rPr>
        <w:t>As soon as practicable after any payment of Taxes by any Loan Party to a Governmental Authority pursuant to this Section,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40"/>
        <w:ind w:left="0" w:right="0" w:firstLine="2606"/>
        <w:jc w:val="both"/>
        <w:rPr>
          <w:rFonts w:ascii="Times New Roman;Times;serif" w:hAnsi="Times New Roman;Times;serif"/>
          <w:sz w:val="20"/>
        </w:rPr>
      </w:pPr>
      <w:r>
        <w:rPr>
          <w:rFonts w:ascii="Times New Roman;Times;serif" w:hAnsi="Times New Roman;Times;serif"/>
          <w:sz w:val="22"/>
        </w:rPr>
        <w:t>2.13.7</w:t>
      </w:r>
      <w:r>
        <w:rPr>
          <w:rFonts w:ascii="Times New Roman;Times;serif" w:hAnsi="Times New Roman;Times;serif"/>
          <w:i/>
          <w:sz w:val="22"/>
        </w:rPr>
        <w:t>Status of Lenders</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(a)Any Lender that is entitled to an exemption from or reduction of withholding Tax with respect to payments made under any Credit Document shall deliver to the Borrowers and the Administrative Agent, at the time or times reasonably requested by the Borrowers or the Administrative Agent, such properly completed and executed documentation reasonably requested by the Borrowers or the Administrative Agent as will permit such payments to be made without withholding or at a reduced rate of withholding.  In addition, any Lender, if reasonably requested by the Borrowers or the Administrative Agent, shall deliver such other documentation prescribed by applicable Law or reasonably requested by the Borrowers or the Administrative Agent as will enable the Borrowers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2.13.7(b)(i), (ii) and (iv)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(b)Without limiting the generality of the foregoing:</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(i)any Lender that is a U.S. Person shall deliver to the Borrowers and the Administrative Agent on or prior to the date on which such Lender becomes a Lender under this Agreement (and from time to time thereafter upon the reasonable request of the Borrowers or the Administrative Agent), executed copies of IRS Form W-9 certifying that such Lender is exempt from U.S. federal backup withholding tax;</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(ii)any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whichever of the following is applicable:</w:t>
      </w:r>
    </w:p>
    <w:p>
      <w:pPr>
        <w:pStyle w:val="TextBody"/>
        <w:bidi w:val="0"/>
        <w:spacing w:before="0" w:after="240"/>
        <w:ind w:left="1440" w:right="0" w:firstLine="2304"/>
        <w:jc w:val="both"/>
        <w:rPr>
          <w:rFonts w:ascii="Times New Roman;Times;serif" w:hAnsi="Times New Roman;Times;serif"/>
          <w:sz w:val="22"/>
        </w:rPr>
      </w:pPr>
      <w:r>
        <w:rPr>
          <w:rFonts w:ascii="Times New Roman;Times;serif" w:hAnsi="Times New Roman;Times;serif"/>
          <w:sz w:val="22"/>
        </w:rPr>
        <w:t>(A)in the case of a Foreign Lender claiming the benefits of an income tax treaty to which the United States is a party (x) with respect to payments of interest under any Credit Document, executed copies of IRS Form W-8BEN or W8BEN-E, as applicable, establishing an exemption from, or reduction of, U.S. federal withholding Tax pursuant to the “interest” article of such tax treaty and (y) with respect to any other applicable payments under any Credit Document, IRS Form W-8BEN or W-8BEN-E, as applicable, establishing an exemption from, or reduction of, U.S. federal withholding Tax pursuant to the “business profits” or “other income” article of such tax treaty;</w:t>
      </w:r>
    </w:p>
    <w:p>
      <w:pPr>
        <w:pStyle w:val="TextBody"/>
        <w:bidi w:val="0"/>
        <w:spacing w:before="0" w:after="240"/>
        <w:ind w:left="1440" w:right="0" w:firstLine="2304"/>
        <w:jc w:val="both"/>
        <w:rPr>
          <w:rFonts w:ascii="Times New Roman;Times;serif" w:hAnsi="Times New Roman;Times;serif"/>
          <w:sz w:val="22"/>
        </w:rPr>
      </w:pPr>
      <w:r>
        <w:rPr>
          <w:rFonts w:ascii="Times New Roman;Times;serif" w:hAnsi="Times New Roman;Times;serif"/>
          <w:sz w:val="22"/>
        </w:rPr>
        <w:t>(B)executed copies of IRS Form W-8ECI;</w:t>
      </w:r>
    </w:p>
    <w:p>
      <w:pPr>
        <w:pStyle w:val="TextBody"/>
        <w:bidi w:val="0"/>
        <w:spacing w:before="0" w:after="240"/>
        <w:ind w:left="1440" w:right="0" w:firstLine="2304"/>
        <w:jc w:val="both"/>
        <w:rPr>
          <w:rFonts w:ascii="Times New Roman;Times;serif" w:hAnsi="Times New Roman;Times;serif"/>
          <w:sz w:val="20"/>
        </w:rPr>
      </w:pPr>
      <w:r>
        <w:rPr>
          <w:rFonts w:ascii="Times New Roman;Times;serif" w:hAnsi="Times New Roman;Times;serif"/>
          <w:sz w:val="22"/>
        </w:rPr>
        <w:t>(C)in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Borrowers within the meaning of Section 881(c)(3)(B) of the Code, or a “controlled foreign corporation” described in Section 881(c)(3)(C) of the Code (a “</w:t>
      </w:r>
      <w:r>
        <w:rPr>
          <w:rFonts w:ascii="Times New Roman;Times;serif" w:hAnsi="Times New Roman;Times;serif"/>
          <w:i/>
          <w:sz w:val="22"/>
        </w:rPr>
        <w:t>U.S. Tax Compliance Certificate</w:t>
      </w:r>
      <w:r>
        <w:rPr>
          <w:rFonts w:ascii="Times New Roman;Times;serif" w:hAnsi="Times New Roman;Times;serif"/>
          <w:sz w:val="20"/>
        </w:rPr>
        <w:t>”</w:t>
      </w:r>
      <w:r>
        <w:rPr>
          <w:rFonts w:ascii="Times New Roman;Times;serif" w:hAnsi="Times New Roman;Times;serif"/>
          <w:sz w:val="22"/>
        </w:rPr>
        <w:t>) and (y) executed copies of IRS Form W-8BEN or W-8BEN-E, as applicable; or</w:t>
      </w:r>
    </w:p>
    <w:p>
      <w:pPr>
        <w:pStyle w:val="TextBody"/>
        <w:bidi w:val="0"/>
        <w:spacing w:before="0" w:after="240"/>
        <w:ind w:left="1440" w:right="0" w:firstLine="2304"/>
        <w:jc w:val="both"/>
        <w:rPr>
          <w:rFonts w:ascii="Times New Roman;Times;serif" w:hAnsi="Times New Roman;Times;serif"/>
          <w:sz w:val="22"/>
        </w:rPr>
      </w:pPr>
      <w:r>
        <w:rPr>
          <w:rFonts w:ascii="Times New Roman;Times;serif" w:hAnsi="Times New Roman;Times;serif"/>
          <w:sz w:val="22"/>
        </w:rPr>
        <w:t>(D)to the extent a Foreign Lender is not the beneficial owner, executed copies of IRS Form W-8IMY, accompanied by IRS Form W-8ECI, IRS Form W-8BEN or W-8BEN-E, as applicable,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(iii)any Foreign Lender shall, to the extent it is legally entitled to do so, deliver to the Borrowers and the Administrative Agent (in such number of copies as shall be requested by the recipient) on or prior to the date on which such Foreign Lender becomes a Lender under this Agreement (and from time to time thereafter upon the reasonable request of the Borrowers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Borrowers or the Administrative Agent to determine the withholding or deduction required to be made; and</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(iv)if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reasonably requested by the Borrowers or the Administrative Agent such documentation prescribed by applicable Law (including as prescribed by Section 1471(b)(3)(C)(i) of the Code) and such additional documentation reasonably requested by the Borrowers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clause (iv), “FATCA” shall include any amendments made to FATCA after the date of this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Each Lender agrees that if any form or certification it previously delivered expires or becomes obsolete or inaccurate in any respect, it shall update such form or certification, provide such successor form, or promptly notify the Borrowers and the Administrative Agent in writing of its legal inability to do so.</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2.13.8</w:t>
      </w:r>
      <w:r>
        <w:rPr>
          <w:rFonts w:ascii="Times New Roman;Times;serif" w:hAnsi="Times New Roman;Times;serif"/>
          <w:i/>
          <w:sz w:val="22"/>
        </w:rPr>
        <w:t>Status of Agent</w:t>
      </w:r>
      <w:r>
        <w:rPr>
          <w:rFonts w:ascii="Times New Roman;Times;serif" w:hAnsi="Times New Roman;Times;serif"/>
          <w:sz w:val="22"/>
        </w:rPr>
        <w:t>. On or before the date the Administrative Agent becomes a party to this Agreement, the Administrative Agent shall provide to the Borrowers two duly-signed, properly completed copies of the documentation prescribed in clause (i) or (ii) below, as applicable, (together with all required attachments thereto):  (i) IRS Form W-9 or any successor thereto; or (ii) (A) IRS Form W-8ECI or any successor thereto, and (B) with respect to payments received on account of any Lender, a U.S. branch withholding certificate on IRS Form W-8IMY or any successor thereto evidencing its agreement with the Borrowers to be treated as a U.S. Person for U.S. federal withholding purposes.  At any time thereafter, the Administrative Agent shall provide updated documentation previously provided (or a successor form thereto) when any documentation previously delivered has expired or becomes obsolete or invalid or otherwise upon the reasonable request of the Borrowers.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2.13.9</w:t>
      </w:r>
      <w:r>
        <w:rPr>
          <w:rFonts w:ascii="Times New Roman;Times;serif" w:hAnsi="Times New Roman;Times;serif"/>
          <w:i/>
          <w:sz w:val="22"/>
        </w:rPr>
        <w:t>Treatment of Certain Refunds.</w:t>
      </w:r>
      <w:r>
        <w:rPr>
          <w:rFonts w:ascii="Times New Roman;Times;serif" w:hAnsi="Times New Roman;Times;serif"/>
          <w:sz w:val="20"/>
        </w:rPr>
        <w:t xml:space="preserve">  </w:t>
      </w:r>
      <w:r>
        <w:rPr>
          <w:rFonts w:ascii="Times New Roman;Times;serif" w:hAnsi="Times New Roman;Times;serif"/>
          <w:sz w:val="22"/>
        </w:rPr>
        <w:t>If any party determines, in its sole discretion exercised in good faith, that it has received a refund of any Taxes as to which it has been indemnified pursuant to Section 2.13</w:t>
      </w:r>
      <w:r>
        <w:rPr>
          <w:rFonts w:ascii="Times New Roman;Times;serif" w:hAnsi="Times New Roman;Times;serif"/>
          <w:sz w:val="20"/>
        </w:rPr>
        <w:t xml:space="preserve"> </w:t>
      </w:r>
      <w:r>
        <w:rPr>
          <w:rFonts w:ascii="Times New Roman;Times;serif" w:hAnsi="Times New Roman;Times;serif"/>
          <w:sz w:val="22"/>
        </w:rPr>
        <w:t>of this Agreement (including by the payment of additional amounts pursuant to Section 2.13),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2.13.9 (plus any penalties, interest or other charges imposed by the relevant Governmental Authority) in the event that such indemnified party is required to repay such refund to such Governmental Authority.  Notwithstanding anything to the contrary in this Section 2.13.9, in no event will the indemnified party be required to pay any amount to an indemnifying party pursuant to this Section 2.13.9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 with respect to such Tax had never been paid.  This Section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2.13.10</w:t>
      </w:r>
      <w:r>
        <w:rPr>
          <w:rFonts w:ascii="Times New Roman;Times;serif" w:hAnsi="Times New Roman;Times;serif"/>
          <w:i/>
          <w:sz w:val="22"/>
        </w:rPr>
        <w:t>Delay in Notification; Similarly Situated Borrowers.  </w:t>
      </w:r>
      <w:r>
        <w:rPr>
          <w:rFonts w:ascii="Times New Roman;Times;serif" w:hAnsi="Times New Roman;Times;serif"/>
          <w:sz w:val="22"/>
        </w:rPr>
        <w:t>The Borrowers shall not be required to compensate a Lender pursuant to this Section for any Taxes or related costs suffered more than six (6) months prior to the date that such Lender notifies the Borrowers of such Taxes or related costs and of such Lender’s intention to claim compensation therefor (except that, if the Change in Law giving rise to such Taxes or related costs is retroactive, the six (6) month period referred to above shall be extended to include the period of retroactive effect thereof) or (y) which such Lender is not generally charging similarly situated Borrowers under similar circumstances.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2.13.11</w:t>
      </w:r>
      <w:r>
        <w:rPr>
          <w:rFonts w:ascii="Times New Roman;Times;serif" w:hAnsi="Times New Roman;Times;serif"/>
          <w:i/>
          <w:sz w:val="22"/>
        </w:rPr>
        <w:t>Survival.</w:t>
      </w:r>
      <w:r>
        <w:rPr>
          <w:rFonts w:ascii="Times New Roman;Times;serif" w:hAnsi="Times New Roman;Times;serif"/>
          <w:sz w:val="20"/>
        </w:rPr>
        <w:t xml:space="preserve">  </w:t>
      </w:r>
      <w:r>
        <w:rPr>
          <w:rFonts w:ascii="Times New Roman;Times;serif" w:hAnsi="Times New Roman;Times;serif"/>
          <w:sz w:val="22"/>
        </w:rPr>
        <w:t>Each party’s obligations under this Section 2.13</w:t>
      </w:r>
      <w:r>
        <w:rPr>
          <w:rFonts w:ascii="Times New Roman;Times;serif" w:hAnsi="Times New Roman;Times;serif"/>
          <w:sz w:val="20"/>
        </w:rPr>
        <w:t xml:space="preserve"> </w:t>
      </w:r>
      <w:r>
        <w:rPr>
          <w:rFonts w:ascii="Times New Roman;Times;serif" w:hAnsi="Times New Roman;Times;serif"/>
          <w:sz w:val="22"/>
        </w:rPr>
        <w:t>shall survive the resignation or replacement of the Administrative Agent or any assignment of rights by, or the replacement of, a Lender, the termination of the Commitments and the repayment, satisfaction or discharge of all obligations under any Credit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2.14.</w:t>
      </w:r>
      <w:r>
        <w:rPr>
          <w:rFonts w:ascii="Times New Roman;Times;serif" w:hAnsi="Times New Roman;Times;serif"/>
          <w:i/>
          <w:sz w:val="22"/>
        </w:rPr>
        <w:t>Mitigation Obligations</w:t>
      </w:r>
      <w:r>
        <w:rPr>
          <w:rFonts w:ascii="Times New Roman;Times;serif" w:hAnsi="Times New Roman;Times;serif"/>
          <w:sz w:val="22"/>
        </w:rPr>
        <w:t>.  If any Lender requests compensation under Section 2.12 or 2.13, or requires the Borrowers to pay any Indemnified Taxes or additional amounts to any Lender or any Governmental Authority for the account of any Lender pursuant to Section  2.13, then such Lender shall (at the request of any Borrower or the Borrower Representative)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2.12</w:t>
      </w:r>
      <w:r>
        <w:rPr>
          <w:rFonts w:ascii="Times New Roman;Times;serif" w:hAnsi="Times New Roman;Times;serif"/>
          <w:sz w:val="20"/>
        </w:rPr>
        <w:t xml:space="preserve"> </w:t>
      </w:r>
      <w:r>
        <w:rPr>
          <w:rFonts w:ascii="Times New Roman;Times;serif" w:hAnsi="Times New Roman;Times;serif"/>
          <w:sz w:val="22"/>
        </w:rPr>
        <w:t>or 2.13, as the case may be, in the future, and (ii) would not subject such Lender to any unreimbursed cost or expense reasonably deemed by such Lender to be material and would not be inconsistent with the internal policies, or otherwise be disadvantageous in any material economic, legal or regulatory respect to, such Lender. The Borrowers hereby agree to pay all reasonable costs and expenses incurred by any Lender in connection with any such designation or assignment.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2.15.</w:t>
      </w:r>
      <w:r>
        <w:rPr>
          <w:rFonts w:ascii="Times New Roman;Times;serif" w:hAnsi="Times New Roman;Times;serif"/>
          <w:i/>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2.16.</w:t>
      </w:r>
      <w:r>
        <w:rPr>
          <w:rFonts w:ascii="Times New Roman;Times;serif" w:hAnsi="Times New Roman;Times;serif"/>
          <w:i/>
          <w:sz w:val="22"/>
        </w:rPr>
        <w:t>Payments</w:t>
      </w:r>
      <w:r>
        <w:rPr>
          <w:rFonts w:ascii="Times New Roman;Times;serif" w:hAnsi="Times New Roman;Times;serif"/>
          <w:sz w:val="22"/>
        </w:rPr>
        <w:t>.  If any payment is avoided or set aside under any provision of the Bankruptcy Code, including Sections 547 and 550 thereof, or any other Debtor Relief Law, the payment shall be considered not to have been made for all purposes of this Agreement and the Lender Parties shall adjust their respective records to reflect the fact that the avoided payment was not made and has not been credited against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2.17.</w:t>
      </w:r>
      <w:r>
        <w:rPr>
          <w:rFonts w:ascii="Times New Roman;Times;serif" w:hAnsi="Times New Roman;Times;serif"/>
          <w:i/>
          <w:sz w:val="22"/>
        </w:rPr>
        <w:t>Advancements.</w:t>
      </w:r>
      <w:r>
        <w:rPr>
          <w:rFonts w:ascii="Times New Roman;Times;serif" w:hAnsi="Times New Roman;Times;serif"/>
          <w:sz w:val="20"/>
        </w:rPr>
        <w:t xml:space="preserve">  </w:t>
      </w:r>
      <w:r>
        <w:rPr>
          <w:rFonts w:ascii="Times New Roman;Times;serif" w:hAnsi="Times New Roman;Times;serif"/>
          <w:sz w:val="22"/>
        </w:rPr>
        <w:t>If an Event of Default has occurred and is continuing and (i) any applicable Borrowers or any other applicable Loan Party fails to perform any of their respective agreements or covenants contained in the Credit Documents or (ii) any applicable Borrowers or any other applicable Loan Party fails to protect or preserve the Collateral or any other security for the Obligations or the status and priority of the Liens of the Lender Parties in the Collateral or in any other security for the Obligations, then the Administrative Agent for the account of the Lenders may, during the continuance of such Event of Default, make advances to perform the same on behalf of the applicable Borrowers or other Loan Party to protect or preserve the Collateral or the status and priority of the Liens of the Lender Parties in the Collateral, and all sums so advanced during the continuance of such Event of Default shall immediately upon such advance become secured by the Liens granted in the Credit Documents, and shall become part of the principal amount owed to the Lenders with interest to be assessed in accordance with this Agreement; provided, however, that the Administrative Agent shall not make any advance pursuant to this Section 2.17 if such advance, together with the aggregate amount of all other advances made by the Administrative Agent prior to the date thereof pursuant to this Section 2.17 (excluding any such advances for which the Administrative Agent has been repaid), would exceed 10% of the Total Credit Exposure of all Lenders on such date.  Each applicable Borrower promises to repay within ten (10) Business Days following demand all sums so advanced on such Borrower’s behalf, plus all reasonable and invoiced out-of-pocket expenses or costs incurred by the Administrative Agent, on account of the Lenders, including reasonable and documented out-of-pocket legal fees, with interest thereon in a manner consistent with Section 10.08.  The provisions of this Section shall not be construed to prevent the institution of the other rights and remedies of the Administrative Agent upon the occurrence and during the continuance of an Event of Default.  The authorization contained in this Section is not intended to impose any duty or obligation on the Administrative Agent or any other Lender Party to perform any action or make any advancement on behalf of the Borrowers and is intended to be for the sole benefit and protection of the Lender Parties.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2.18.</w:t>
      </w:r>
      <w:r>
        <w:rPr>
          <w:rFonts w:ascii="Times New Roman;Times;serif" w:hAnsi="Times New Roman;Times;serif"/>
          <w:i/>
          <w:sz w:val="22"/>
        </w:rPr>
        <w:t>Defaulting Lenders</w:t>
      </w:r>
      <w:r>
        <w:rPr>
          <w:rFonts w:ascii="Times New Roman;Times;serif" w:hAnsi="Times New Roman;Times;serif"/>
          <w:sz w:val="22"/>
        </w:rPr>
        <w:t>.</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2.18.1</w:t>
      </w:r>
      <w:r>
        <w:rPr>
          <w:rFonts w:ascii="Times New Roman;Times;serif" w:hAnsi="Times New Roman;Times;serif"/>
          <w:i/>
          <w:sz w:val="22"/>
        </w:rPr>
        <w:t>Defaulting Lender Adjustments.</w:t>
      </w:r>
      <w:r>
        <w:rPr>
          <w:rFonts w:ascii="Times New Roman;Times;serif" w:hAnsi="Times New Roman;Times;serif"/>
          <w:sz w:val="20"/>
        </w:rPr>
        <w:t xml:space="preserve">  </w:t>
      </w:r>
      <w:r>
        <w:rPr>
          <w:rFonts w:ascii="Times New Roman;Times;serif" w:hAnsi="Times New Roman;Times;serif"/>
          <w:sz w:val="22"/>
        </w:rPr>
        <w:t xml:space="preserve">Notwithstanding anything to the contrary contained in this Agreement, if any Lender becomes a Defaulting Lender, then, until such time as such Lender is no longer a Defaulting </w:t>
      </w:r>
      <w:r>
        <w:rPr>
          <w:rFonts w:ascii="Times New Roman;Times;serif" w:hAnsi="Times New Roman;Times;serif"/>
          <w:i/>
          <w:sz w:val="22"/>
        </w:rPr>
        <w:t>Lender</w:t>
      </w:r>
      <w:r>
        <w:rPr>
          <w:rFonts w:ascii="Times New Roman;Times;serif" w:hAnsi="Times New Roman;Times;serif"/>
          <w:sz w:val="22"/>
        </w:rPr>
        <w:t>, to the extent permitted by applicable Laws: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(a)</w:t>
      </w:r>
      <w:r>
        <w:rPr>
          <w:rFonts w:ascii="Times New Roman;Times;serif" w:hAnsi="Times New Roman;Times;serif"/>
          <w:i/>
          <w:sz w:val="22"/>
        </w:rPr>
        <w:t>Waivers and Amendments</w:t>
      </w:r>
      <w:r>
        <w:rPr>
          <w:rFonts w:ascii="Times New Roman;Times;serif" w:hAnsi="Times New Roman;Times;serif"/>
          <w:sz w:val="22"/>
        </w:rPr>
        <w:t>.  Such Defaulting Lender’s right to approve or disapprove any amendment, waiver or consent with respect to this Agreement or any other Credit Document shall be restricted as set forth in the definitions of Required Lenders and Required Class Lenders.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i/>
          <w:sz w:val="22"/>
        </w:rPr>
        <w:t>Reallocation of Payments</w:t>
      </w:r>
      <w:r>
        <w:rPr>
          <w:rFonts w:ascii="Times New Roman;Times;serif" w:hAnsi="Times New Roman;Times;serif"/>
          <w:sz w:val="22"/>
        </w:rPr>
        <w:t xml:space="preserve">. Any payment of principal, interest, fees or other amounts received by the Administrative Agent for the account of such Defaulting Lender (whether voluntary or mandatory, at maturity, pursuant to Article 8 or otherwise) or received by the Administrative Agent from a Defaulting Lender pursuant to Section 10.07 shall be applied at such time or times as may be determined by the Administrative Agent as follows: </w:t>
      </w:r>
      <w:r>
        <w:rPr>
          <w:rFonts w:ascii="Times New Roman;Times;serif" w:hAnsi="Times New Roman;Times;serif"/>
          <w:sz w:val="22"/>
          <w:u w:val="single"/>
        </w:rPr>
        <w:t>first</w:t>
      </w:r>
      <w:r>
        <w:rPr>
          <w:rFonts w:ascii="Times New Roman;Times;serif" w:hAnsi="Times New Roman;Times;serif"/>
          <w:sz w:val="22"/>
        </w:rPr>
        <w:t xml:space="preserve">, to the payment of any amounts owing by such Defaulting Lender to the Administrative Agent hereunder; </w:t>
      </w:r>
      <w:r>
        <w:rPr>
          <w:rFonts w:ascii="Times New Roman;Times;serif" w:hAnsi="Times New Roman;Times;serif"/>
          <w:sz w:val="22"/>
          <w:u w:val="single"/>
        </w:rPr>
        <w:t>second</w:t>
      </w:r>
      <w:r>
        <w:rPr>
          <w:rFonts w:ascii="Times New Roman;Times;serif" w:hAnsi="Times New Roman;Times;serif"/>
          <w:sz w:val="22"/>
        </w:rPr>
        <w:t xml:space="preserve">, as the Borrowers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Times;serif" w:hAnsi="Times New Roman;Times;serif"/>
          <w:sz w:val="22"/>
          <w:u w:val="single"/>
        </w:rPr>
        <w:t>third</w:t>
      </w:r>
      <w:r>
        <w:rPr>
          <w:rFonts w:ascii="Times New Roman;Times;serif" w:hAnsi="Times New Roman;Times;serif"/>
          <w:sz w:val="22"/>
        </w:rPr>
        <w:t xml:space="preserve">, if so determined by the Administrative Agent and the Borrowers, to be held in a deposit account and released pro rata in order to satisfy such Defaulting Lender’s potential future funding obligations with respect to Loans under this Agreement; </w:t>
      </w:r>
      <w:r>
        <w:rPr>
          <w:rFonts w:ascii="Times New Roman;Times;serif" w:hAnsi="Times New Roman;Times;serif"/>
          <w:sz w:val="22"/>
          <w:u w:val="single"/>
        </w:rPr>
        <w:t>fourth</w:t>
      </w:r>
      <w:r>
        <w:rPr>
          <w:rFonts w:ascii="Times New Roman;Times;serif" w:hAnsi="Times New Roman;Times;serif"/>
          <w:sz w:val="22"/>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Times New Roman;Times;serif" w:hAnsi="Times New Roman;Times;serif"/>
          <w:sz w:val="22"/>
          <w:u w:val="single"/>
        </w:rPr>
        <w:t>fifth</w:t>
      </w:r>
      <w:r>
        <w:rPr>
          <w:rFonts w:ascii="Times New Roman;Times;serif" w:hAnsi="Times New Roman;Times;serif"/>
          <w:sz w:val="22"/>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Times;serif" w:hAnsi="Times New Roman;Times;serif"/>
          <w:sz w:val="22"/>
          <w:u w:val="single"/>
        </w:rPr>
        <w:t>sixth</w:t>
      </w:r>
      <w:r>
        <w:rPr>
          <w:rFonts w:ascii="Times New Roman;Times;serif" w:hAnsi="Times New Roman;Times;serif"/>
          <w:sz w:val="22"/>
        </w:rPr>
        <w:t xml:space="preserve">, to such Defaulting Lender or as otherwise directed by a court of competent jurisdiction;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such Loans were made at a time when the conditions set forth in Section 4.02 were satisfied or waived, such payment shall be applied solely to pay the Loans owed to all Non-Defaulting Lenders on a pro rata basis prior to being applied to the payment of any Loans of such Defaulting Lender until such time as all Loans are held by the Lenders pro rata in accordance with their Applicable Percentages under this Credit Facility. Any payments, prepayments or other amounts paid or payable to a Defaulting Lender that are applied (or held) to pay amounts owed by a Defaulting Lender or to post cash collateral pursuant to this Section 2.18 shall be deemed paid to and redirected by such Defaulting Lender, and each Lender irrevocably consents hereto.</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i/>
          <w:sz w:val="22"/>
        </w:rPr>
        <w:t>Certain Fees</w:t>
      </w:r>
      <w:r>
        <w:rPr>
          <w:rFonts w:ascii="Times New Roman;Times;serif" w:hAnsi="Times New Roman;Times;serif"/>
          <w:sz w:val="22"/>
        </w:rPr>
        <w:t>.</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(i)No Defaulting Lender shall be entitled to receive a Delayed Draw Facility Unused Commitment Fee or any commitment fee in respect of any other Class of Mortgage Loans for any period during which that Lender is a Defaulting Lender.</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(ii)With respect to any Delayed Draw Facility Unused Commitment Fee or any commitment fee in respect of any other Class of Mortgage Loans, in each case not required to be paid to any Defaulting Lender pursuant to clause (i) above, the applicable Borrowers or the Borrower Representative shall (x) pay to each Non-Defaulting Lender that portion of any such fee otherwise payable to such Defaulting Lender that has been reallocated to such Non-Defaulting Lender, and (y) not be required to pay the remaining amount of any such fees.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2.18.2</w:t>
      </w:r>
      <w:r>
        <w:rPr>
          <w:rFonts w:ascii="Times New Roman;Times;serif" w:hAnsi="Times New Roman;Times;serif"/>
          <w:i/>
          <w:sz w:val="22"/>
        </w:rPr>
        <w:t>Defaulting Lender Cure.</w:t>
      </w:r>
      <w:r>
        <w:rPr>
          <w:rFonts w:ascii="Times New Roman;Times;serif" w:hAnsi="Times New Roman;Times;serif"/>
          <w:sz w:val="20"/>
        </w:rPr>
        <w:t xml:space="preserve">  </w:t>
      </w:r>
      <w:r>
        <w:rPr>
          <w:rFonts w:ascii="Times New Roman;Times;serif" w:hAnsi="Times New Roman;Times;serif"/>
          <w:sz w:val="22"/>
        </w:rPr>
        <w:t>If the Borrower Representative and the Administrative Agent agree in writing that a Lender is no longer a Defaulting Lender, the Administrative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Agent will so notify the parties hereto, whereupon as of the effective date specified in such notice and subject to any conditions set forth therein, that Lender will, to the extent applicable, purchase at par that portion of outstanding Loans of the other Lenders or take such other actions as the Administrative Agent may determine to be necessary to cause, as applicable, the Loans of each Class to be held by the Lenders of such Class pro rata as if there had been no Defaulting Lenders of such Class, whereupon such Lender will cease to be a Defaulting Lender;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no adjustments will be made retroactively with respect to fees accrued or payments made by or on behalf of the Borrowers while that Lender was a Defaulting Lender; and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2.18.3</w:t>
      </w:r>
      <w:r>
        <w:rPr>
          <w:rFonts w:ascii="Times New Roman;Times;serif" w:hAnsi="Times New Roman;Times;serif"/>
          <w:i/>
          <w:sz w:val="22"/>
        </w:rPr>
        <w:t>Termination of Commitments of Defaulting Lender</w:t>
      </w:r>
      <w:r>
        <w:rPr>
          <w:rFonts w:ascii="Times New Roman;Times;serif" w:hAnsi="Times New Roman;Times;serif"/>
          <w:sz w:val="22"/>
        </w:rPr>
        <w:t xml:space="preserve">.  The Borrowers may terminate the unused amount of the undrawn amount of any or all Classes of Commitments of any Lender that is a Defaulting Lender under any Class of Loans or Commitments upon not less than ten (10) Business Days’ prior notice to the Administrative Agent (which shall promptly notify the Lenders thereof), and in such event the provisions of Section 2.18.1(b) will apply to all amounts thereafter paid by the Borrowers for the account of such Defaulting Lender under this Agreement (whether on account of principal, interest, fees, indemnity or other amounts);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termination shall not be deemed to be a waiver or release of any claim any Borrowers, the Administrative Agent, or any Lender may have against such Defaulting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2.19.</w:t>
      </w:r>
      <w:r>
        <w:rPr>
          <w:rFonts w:ascii="Times New Roman;Times;serif" w:hAnsi="Times New Roman;Times;serif"/>
          <w:i/>
          <w:sz w:val="22"/>
        </w:rPr>
        <w:t>Co-Borrower Provisions</w:t>
      </w:r>
      <w:r>
        <w:rPr>
          <w:rFonts w:ascii="Times New Roman;Times;serif" w:hAnsi="Times New Roman;Times;serif"/>
          <w:sz w:val="22"/>
        </w:rPr>
        <w:t>.</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2.19.1</w:t>
      </w:r>
      <w:r>
        <w:rPr>
          <w:rFonts w:ascii="Times New Roman;Times;serif" w:hAnsi="Times New Roman;Times;serif"/>
          <w:i/>
          <w:sz w:val="22"/>
        </w:rPr>
        <w:t>Borrower Representative.</w:t>
      </w:r>
      <w:r>
        <w:rPr>
          <w:rFonts w:ascii="Times New Roman;Times;serif" w:hAnsi="Times New Roman;Times;serif"/>
          <w:sz w:val="20"/>
        </w:rPr>
        <w:t xml:space="preserve">  </w:t>
      </w:r>
      <w:r>
        <w:rPr>
          <w:rFonts w:ascii="Times New Roman;Times;serif" w:hAnsi="Times New Roman;Times;serif"/>
          <w:sz w:val="22"/>
        </w:rPr>
        <w:t>To facilitate administration of the Loans, FRHP 1, LLC, a Delaware limited liability company, (a) is designated and appointed by each of the other Borrowers (and shall be deemed to be designated and appointed by each other Loan Party at the time that such other Loan Party becomes a Loan Party) as its representative and agent on its behalf (the “</w:t>
      </w:r>
      <w:r>
        <w:rPr>
          <w:rFonts w:ascii="Times New Roman;Times;serif" w:hAnsi="Times New Roman;Times;serif"/>
          <w:i/>
          <w:sz w:val="22"/>
        </w:rPr>
        <w:t>Borrower Representative</w:t>
      </w:r>
      <w:r>
        <w:rPr>
          <w:rFonts w:ascii="Times New Roman;Times;serif" w:hAnsi="Times New Roman;Times;serif"/>
          <w:sz w:val="20"/>
        </w:rPr>
        <w:t>”</w:t>
      </w:r>
      <w:r>
        <w:rPr>
          <w:rFonts w:ascii="Times New Roman;Times;serif" w:hAnsi="Times New Roman;Times;serif"/>
          <w:sz w:val="22"/>
        </w:rPr>
        <w:t>) and (ii) accepts such appointment as the Borrower Representative, in each case and with full power and authority to issue, execute, deliver and acknowledge as appropriate, Loan Notices and other borrowing requests, interest rate elections, notices of various events and occurrences required by this Agreement and the other Credit Documents, and certificates including Compliance Certificates, and to give instructions with respect to the disbursement of the proceeds of the Loans, give and receive all other notices and consents hereunder or under any of the other Credit Documents and take all other actions (including in respect of compliance with covenants) on behalf of any Loan Party or Loan Parties under the Credit Documents.  The Administrative Agent and each Secured Party are irrevocably authorized to regard any notice or other communication pursuant to any Credit Document from the Borrower Representative as a notice or communication from all Loan Parties or, as the context may require, the applicable Loan Parties referred to in such notice or other communication.  Each warranty, covenant, agreement and undertaking made on behalf of any Loan Party by the Borrower Representative shall be deemed for all purposes to have been made by such Loan Party and shall be binding upon and enforceable against such Loan Party to the same extent as if the same had been made directly by such Loan Party.</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2.19.2</w:t>
      </w:r>
      <w:r>
        <w:rPr>
          <w:rFonts w:ascii="Times New Roman;Times;serif" w:hAnsi="Times New Roman;Times;serif"/>
          <w:i/>
          <w:sz w:val="22"/>
        </w:rPr>
        <w:t>Joint and Several Liability of Co-Borrowers</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(a)Each Borrower with respect to a Class of Mortgage Loans shall be jointly and severally liable as a primary obligor, and not merely as surety, for any and all Mortgage Loans of such Class and Obligations under and in connection with such Class of Mortgage Loans and now or hereafter owed to the Administrative Agent and the applicable Mortgage Loan Lenders of such Class, in each case, whether voluntary or involuntary and however arising, whether direct or acquired by any Mortgage Loan Lender of such Class by assignment or succession, whether due or not due, absolute or contingent, liquidated or unliquidated, determined or undetermined.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i/>
          <w:sz w:val="22"/>
        </w:rPr>
        <w:t>Benefit to Each Borrower</w:t>
      </w:r>
      <w:r>
        <w:rPr>
          <w:rFonts w:ascii="Times New Roman;Times;serif" w:hAnsi="Times New Roman;Times;serif"/>
          <w:sz w:val="22"/>
        </w:rPr>
        <w:t>.  Each Borrower represents and warrants to and covenants with the Lenders that (i) the Borrowers are engaged in operations that require financing on a joint basis and, accordingly, each Borrower will materially benefit, directly or indirectly, from the extension of the Loans by the Lenders; (ii) the Loans have been offered to the applicable Borrowers on the basis set forth in this Agreement and would not be available to the Borrowers on an individual basis without the credit support of the other Loan Parties on the terms and conditions stated herein; (iii) the benefits received by each Borrower are reasonably equivalent to the obligations undertaken by such Borrower and (iv) the delivery of funds to any Borrower in connection with the Loans under this Agreement shall constitute valuable consideration and reasonably equivalent value to all Borrowers.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2.19.3</w:t>
      </w:r>
      <w:r>
        <w:rPr>
          <w:rFonts w:ascii="Times New Roman;Times;serif" w:hAnsi="Times New Roman;Times;serif"/>
          <w:i/>
          <w:sz w:val="22"/>
        </w:rPr>
        <w:t>Postponement of Subrogation.</w:t>
      </w:r>
      <w:r>
        <w:rPr>
          <w:rFonts w:ascii="Times New Roman;Times;serif" w:hAnsi="Times New Roman;Times;serif"/>
          <w:sz w:val="20"/>
        </w:rPr>
        <w:t xml:space="preserve">  </w:t>
      </w:r>
      <w:r>
        <w:rPr>
          <w:rFonts w:ascii="Times New Roman;Times;serif" w:hAnsi="Times New Roman;Times;serif"/>
          <w:sz w:val="22"/>
        </w:rPr>
        <w:t>To the fullest extent permitted under applicable Law, until all of the Obligations are paid in full (other than (w) contingent indemnification obligations for which no claim has been made, (x) Swap Obligations owing to a Swap Provider that, at such time, are not required to be repaid pursuant to the terms thereof, and (y) obligations arising under Cash Management Products with Cash Management Banks that are cash collateralized or, at such time, are not required to be repaid or cash collateralized pursuant to the terms thereof), each Borrower waives any right of subrogation, reimbursement, indemnity and recourse to security for any of the Obligations against any other Borrower.</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2.19.4</w:t>
      </w:r>
      <w:r>
        <w:rPr>
          <w:rFonts w:ascii="Times New Roman;Times;serif" w:hAnsi="Times New Roman;Times;serif"/>
          <w:i/>
          <w:sz w:val="22"/>
        </w:rPr>
        <w:t>Waivers.</w:t>
      </w:r>
      <w:r>
        <w:rPr>
          <w:rFonts w:ascii="Times New Roman;Times;serif" w:hAnsi="Times New Roman;Times;serif"/>
          <w:sz w:val="20"/>
        </w:rPr>
        <w:t xml:space="preserve">  </w:t>
      </w:r>
      <w:r>
        <w:rPr>
          <w:rFonts w:ascii="Times New Roman;Times;serif" w:hAnsi="Times New Roman;Times;serif"/>
          <w:sz w:val="22"/>
        </w:rPr>
        <w:t>To the fullest extent permitted under applicable Law, each Borrower unconditionally waives: (a) any requirement that the Administrative Agent or the Required Lenders first make demand upon, or seek to enforce or exhaust remedies against any (i) other Borrower or any other Loan Party; (ii) Collateral or other property of any Borrower or any other Loan Party; or (iii) other Person, before demanding payment from or seeking to enforce the Obligations against such Borrower; (b) any requirement of applicable Law that might operate to limit any Borrower’s liability under, or the enforcement of, the Obligations; (c) diligence, presentment, protest, demand for performance, notice of acceptance, notice of nonperformance, notice of intent to accelerate, notice of acceleration, notice of protest, notice of dishonor, notice of extension, renewal, alteration or amendment, notice of acceptance of the Credit Documents, notice of default under any of the Credit Documents and all other notices whatsoever, except for notices specifically required pursuant to other provisions of the Credit Documents; (d) any obligation of the Administrative Agent or any Lender to provide any Borrower any information, including any information concerning any other Borrower or any other Loan Party or any Collateral, except for information specifically required to be provided pursuant to other provisions of the Credit Documents; and (e) any other claim or defense (other than payment in full) that otherwise would be available based on principles of suretyship or guarantee or otherwise governing secondary obligations.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2.19.5</w:t>
      </w:r>
      <w:r>
        <w:rPr>
          <w:rFonts w:ascii="Times New Roman;Times;serif" w:hAnsi="Times New Roman;Times;serif"/>
          <w:i/>
          <w:sz w:val="22"/>
        </w:rPr>
        <w:t>Obligations Among Loan Parties.</w:t>
      </w:r>
      <w:r>
        <w:rPr>
          <w:rFonts w:ascii="Times New Roman;Times;serif" w:hAnsi="Times New Roman;Times;serif"/>
          <w:sz w:val="20"/>
        </w:rPr>
        <w:t xml:space="preserve">  </w:t>
      </w:r>
      <w:r>
        <w:rPr>
          <w:rFonts w:ascii="Times New Roman;Times;serif" w:hAnsi="Times New Roman;Times;serif"/>
          <w:sz w:val="22"/>
        </w:rPr>
        <w:t xml:space="preserve">WITHOUT LIMITATION OF THE FOREGOING, EACH BORROWER SHALL BE JOINTLY AND SEVERALLY LIABLE TO THE ADMINISTRATIVE AGENT AND THE OTHER LENDER PARTIES, IN EACH CASE, SOLELY TO THE EXTENT EXPRESSLY SET FORTH IN SECTION 2.19.2 AND, IN EACH SUCH CASE, WITHOUT REGARD TO ANY ALLOCATION OF LOSSES AND LIABILITIES PURSUANT TO THIS SUBSECTION OR OTHERWISE AND, IN CONNECTION THEREWITH, EACH BORROWER HAS EXPRESSLY ASSUMED THE RISK THAT SUCH BORROWER’S ACTUAL LIABILITY MAY EXCEED SUCH BORROWER’S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SHARE AND THAT OVERPAYMENTS MAY NOT ACTUALLY BE REIMBURSED OR INDEMNIFIED.  Subject to the foregoing, the Borrowers agree that the provisions of this subsection are intended to provide for an allocation of the Obligations among Borrowers.  Accordingly, as among the Borrowers of each Class, if any Borrower under such Class (the “</w:t>
      </w:r>
      <w:r>
        <w:rPr>
          <w:rFonts w:ascii="Times New Roman;Times;serif" w:hAnsi="Times New Roman;Times;serif"/>
          <w:i/>
          <w:sz w:val="22"/>
        </w:rPr>
        <w:t>Overpaying Borrower</w:t>
      </w:r>
      <w:r>
        <w:rPr>
          <w:rFonts w:ascii="Times New Roman;Times;serif" w:hAnsi="Times New Roman;Times;serif"/>
          <w:sz w:val="20"/>
        </w:rPr>
        <w:t>”</w:t>
      </w:r>
      <w:r>
        <w:rPr>
          <w:rFonts w:ascii="Times New Roman;Times;serif" w:hAnsi="Times New Roman;Times;serif"/>
          <w:sz w:val="22"/>
        </w:rPr>
        <w:t>) pays (whether directly or by application of Collateral), or is otherwise held liable for, Loans and related Obligations in connection with Loans under the Applicable Credit Facility, in each case, in excess of its pro rata share for the Overpaying Borrower, the other Borrowers under such Applicable Credit Facility will pay the amount of such excess to the Overpaying Borrower and will indemnify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Overpaying Borrower for, from and against any claims, damages, loss or liability arising from or related to such overpayment.  The value to each Borrower of the rights and claims against the other applicable Borrowers provided above under this Section 2.19.5 is intended, to the extent permitted under applicable Law, to prevent any Borrower from being rendered “insolvent” solely by virtue of the joint and several liability it may be subject to under Section 2.19.2.  The rights and obligations among Borrowers pursuant to this subsection shall survive the payment and performance of the Obligations.</w:t>
      </w:r>
    </w:p>
    <w:p>
      <w:pPr>
        <w:pStyle w:val="TextBody"/>
        <w:bidi w:val="0"/>
        <w:spacing w:before="0" w:after="240"/>
        <w:ind w:left="0" w:right="0" w:firstLine="2610"/>
        <w:jc w:val="both"/>
        <w:rPr>
          <w:rFonts w:ascii="Times New Roman;Times;serif" w:hAnsi="Times New Roman;Times;serif"/>
          <w:sz w:val="20"/>
        </w:rPr>
      </w:pPr>
      <w:r>
        <w:rPr>
          <w:rFonts w:ascii="Times New Roman;Times;serif" w:hAnsi="Times New Roman;Times;serif"/>
          <w:sz w:val="22"/>
        </w:rPr>
        <w:t>2.19.6</w:t>
      </w:r>
      <w:r>
        <w:rPr>
          <w:rFonts w:ascii="Times New Roman;Times;serif" w:hAnsi="Times New Roman;Times;serif"/>
          <w:i/>
          <w:sz w:val="22"/>
        </w:rPr>
        <w:t>Obligations of Borrower Representative.</w:t>
      </w:r>
      <w:r>
        <w:rPr>
          <w:rFonts w:ascii="Times New Roman;Times;serif" w:hAnsi="Times New Roman;Times;serif"/>
          <w:sz w:val="20"/>
        </w:rPr>
        <w:t xml:space="preserve">  </w:t>
      </w:r>
      <w:r>
        <w:rPr>
          <w:rFonts w:ascii="Times New Roman;Times;serif" w:hAnsi="Times New Roman;Times;serif"/>
          <w:sz w:val="22"/>
        </w:rPr>
        <w:t>The signature of Holdings or of any other undersigned Borrower (or any Borrower which joins into this Agreement pursuant to a Joinder Agreement) which is duly appointed and acting in the capacity as Borrower Representative from time to time pursuant this Agreement shall be sufficient to bind, and shall be enforceable against, such Borrower in its capacity as Borrower Representative in addition to its capacity as Borrower.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2.20.</w:t>
      </w:r>
      <w:r>
        <w:rPr>
          <w:rFonts w:ascii="Times New Roman;Times;serif" w:hAnsi="Times New Roman;Times;serif"/>
          <w:i/>
          <w:sz w:val="22"/>
        </w:rPr>
        <w:t>Swap Obligations; Keepwell.</w:t>
      </w:r>
      <w:r>
        <w:rPr>
          <w:rFonts w:ascii="Times New Roman;Times;serif" w:hAnsi="Times New Roman;Times;serif"/>
          <w:sz w:val="20"/>
        </w:rPr>
        <w:t xml:space="preserve">  </w:t>
      </w:r>
      <w:r>
        <w:rPr>
          <w:rFonts w:ascii="Times New Roman;Times;serif" w:hAnsi="Times New Roman;Times;serif"/>
          <w:sz w:val="22"/>
        </w:rPr>
        <w:t xml:space="preserve">Notwithstanding anything to the contrary contained in this Agreement or any of the other Credit Documents, the Swap Obligations of any Loan Party that is not an Eligible Contract Participant shall not include any Excluded Swap Liabilities.  Each Qualified ECP Guarantor hereby absolutely, unconditionally and irrevocably undertakes to provide such funds or other support as may be needed from time to time by each other Loan Party in respect of the Swap Obligations;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each Qualified ECP Guarantor shall only be liable under this Section 2.20 for the maximum amount of such liability that can be hereby incurred without rendering its obligations under this Section 2.20, or otherwise under the Credit Documents, voidable under applicable Law relating to fraudulent conveyance or fraudulent transfer, and not for any greater amount).  The obligations of each Loan Party, to the extent that it is an Eligible Contract Participant, under this Section 2.20</w:t>
      </w:r>
      <w:r>
        <w:rPr>
          <w:rFonts w:ascii="Times New Roman;Times;serif" w:hAnsi="Times New Roman;Times;serif"/>
          <w:sz w:val="20"/>
        </w:rPr>
        <w:t xml:space="preserve"> </w:t>
      </w:r>
      <w:r>
        <w:rPr>
          <w:rFonts w:ascii="Times New Roman;Times;serif" w:hAnsi="Times New Roman;Times;serif"/>
          <w:sz w:val="22"/>
        </w:rPr>
        <w:t>shall remain in full force and effect until the termination of all of the Commitments and payment in full of all Obligations (other than (w) contingent indemnification obligations for which no claim has been made, (x) Swap Obligations owing to a Swap Provider that, at such time, are not required to be repaid pursuant to the terms thereof, and (y) obligations arising under Cash Management Products with Cash Management Banks that are cash collateralized or, at such time, are not required to be repaid or cash collateralized pursuant to the terms thereof).  Each Loan Party, to the extent that such Loan Party is an Eligible Contract Participant, intends that this Section 2.20 constitute, and this Section 2.20</w:t>
      </w:r>
      <w:r>
        <w:rPr>
          <w:rFonts w:ascii="Times New Roman;Times;serif" w:hAnsi="Times New Roman;Times;serif"/>
          <w:sz w:val="20"/>
        </w:rPr>
        <w:t xml:space="preserve"> </w:t>
      </w:r>
      <w:r>
        <w:rPr>
          <w:rFonts w:ascii="Times New Roman;Times;serif" w:hAnsi="Times New Roman;Times;serif"/>
          <w:sz w:val="22"/>
        </w:rPr>
        <w:t>shall be deemed to constitute, a “keepwell, support, or other agreement” for the benefit of each other Loan Party for all purposes of Section 1a(18)(A)(v)(II) of the CEA.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2.21.</w:t>
      </w:r>
      <w:r>
        <w:rPr>
          <w:rFonts w:ascii="Times New Roman;Times;serif" w:hAnsi="Times New Roman;Times;serif"/>
          <w:i/>
          <w:sz w:val="22"/>
        </w:rPr>
        <w:t>Acknowledgment and Consent to Bail-In of Affected Financial Institutions.  </w:t>
      </w:r>
      <w:r>
        <w:rPr>
          <w:rFonts w:ascii="Times New Roman;Times;serif" w:hAnsi="Times New Roman;Times;serif"/>
          <w:sz w:val="22"/>
        </w:rPr>
        <w:t>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the effects of any Bail-in Action on any such liability, including, if applicable:</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(i)a reduction in full or in part or cancellation of any such liability;</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(ii)a conversion of all, or a portion of, such liability into shares or other instruments of ownership in such Affected Financial Institution, its parent undertaking, or a bridge institution that may be issued to it or otherwise conferred on it, and that such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or other instruments of ownership will be accepted by it in lieu of any rights with respect to any such liability under this Agreement or any other Credit Document; or</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(iii)the variation of the terms of such liability in connection with the exercise of the write-down and conversion powers of the applicable Resolution Authority.</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III</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REPRESENTATIONS AND WARRANTIES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Holdings and each of the Borrowers makes the following representations and warranties to the Lender Parties as of the Closing Date, to the extent required under Section 4.02, as of the date of each Borrowing and at such other times as provided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3.01.</w:t>
      </w:r>
      <w:r>
        <w:rPr>
          <w:rFonts w:ascii="Times New Roman;Times;serif" w:hAnsi="Times New Roman;Times;serif"/>
          <w:i/>
          <w:sz w:val="22"/>
        </w:rPr>
        <w:t xml:space="preserve">Existence, Qualification and Power. </w:t>
      </w:r>
      <w:r>
        <w:rPr>
          <w:rFonts w:ascii="Times New Roman;Times;serif" w:hAnsi="Times New Roman;Times;serif"/>
          <w:sz w:val="22"/>
        </w:rPr>
        <w:t>Each Loan Party and each Subsidiary (a) is duly organized or formed, validly existing and, as applicable, in good standing under the Laws of the jurisdiction of its incorporation or organization, (b) has the corporate, partnership or limited liability company, as applicable, power and authority and all requisite governmental licenses, authorizations, consents and approvals to (i) own or lease its assets and carry on its business and (ii) execute, deliver and perform its obligations under the Credit Documents to which it is a party, and (c) is duly qualified and is licensed and, as applicable, in good standing under the Laws of each jurisdiction where its ownership, lease or operation of properties or the conduct of its business requires such qualification or license; except in the case referred to in clause (c) to the extent that failure to do so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3.02.</w:t>
      </w:r>
      <w:r>
        <w:rPr>
          <w:rFonts w:ascii="Times New Roman;Times;serif" w:hAnsi="Times New Roman;Times;serif"/>
          <w:i/>
          <w:sz w:val="22"/>
        </w:rPr>
        <w:t>Subsidiaries; Addresses; Equity Interests.</w:t>
      </w:r>
      <w:r>
        <w:rPr>
          <w:rFonts w:ascii="Times New Roman;Times;serif" w:hAnsi="Times New Roman;Times;serif"/>
          <w:sz w:val="20"/>
        </w:rPr>
        <w:t xml:space="preserve">  </w:t>
      </w:r>
      <w:r>
        <w:rPr>
          <w:rFonts w:ascii="Times New Roman;Times;serif" w:hAnsi="Times New Roman;Times;serif"/>
          <w:sz w:val="22"/>
        </w:rPr>
        <w:t>As of the Closing Date, the authorized Equity Interests and the issued and outstanding Equity Interests of each Loan Party and each Subsidiary consists of those shares of common stock or other interests described on Schedule 3.02 attached hereto.  As of the Closing Date, (a) no Loan Party has any Subsidiaries other than those specifically disclosed in Part (a) of Schedule 3.02, and (b) all of the outstanding Equity Interests in such Subsidiaries have been validly issued, are fully paid and, to the extent applicable, are nonassessable and are owned by a Loan Party in the percentages specified on Part (a) of Schedule 3.02 free and clear of all Liens, subject to the Permitted Encumbrances. As of the Closing Date, except as disclosed on Schedule 3.02, there are no Excluded Subsidiaries.  As of the Closing Date, (i) the addresses set forth in Schedule 3.02 are each Loan Party’s place of business and each Loan Party and (ii) each Subsidiary is formed or incorporated only in the state(s) shown for it on Schedule 3.02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3.03.</w:t>
      </w:r>
      <w:r>
        <w:rPr>
          <w:rFonts w:ascii="Times New Roman;Times;serif" w:hAnsi="Times New Roman;Times;serif"/>
          <w:i/>
          <w:sz w:val="22"/>
        </w:rPr>
        <w:t>Authorization; No Contravention</w:t>
      </w:r>
      <w:r>
        <w:rPr>
          <w:rFonts w:ascii="Times New Roman;Times;serif" w:hAnsi="Times New Roman;Times;serif"/>
          <w:sz w:val="22"/>
        </w:rPr>
        <w:t>.  The execution, delivery and performance by each Loan Party of each Credit Document to which such Person is party, have been duly authorized by all necessary corporate or other organizational action, and do not and will not (a) contravene the terms of any of such Person’s Organization Documents; (b) conflict with or result in any breach or contravention of, or the creation of any Lien (except pursuant to the Security Documents) under, or require any payment to be made under (i) the Term Loan Documents, (ii) any Material Contract to which such Person is a party or affecting such Person or the properties of such Person or any Loan Party, or (iii) any order, injunction, writ or decree of any Governmental Authority or any arbitral award to which such Person or its property is subject; or (c) violate any Law; except, in the case of clause (b)(ii), (b)(iii) or (c), to the extent such breach, contravention, conflict, creation, requirement or violation would not reasonably be expected to have a Material Adverse Effect.  No Default or Event of Default has occurred and is continuing.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3.04.</w:t>
      </w:r>
      <w:r>
        <w:rPr>
          <w:rFonts w:ascii="Times New Roman;Times;serif" w:hAnsi="Times New Roman;Times;serif"/>
          <w:i/>
          <w:sz w:val="22"/>
        </w:rPr>
        <w:t>Use of Proceeds</w:t>
      </w:r>
      <w:r>
        <w:rPr>
          <w:rFonts w:ascii="Times New Roman;Times;serif" w:hAnsi="Times New Roman;Times;serif"/>
          <w:sz w:val="22"/>
        </w:rPr>
        <w:t>.  The applicable Borrower will use the proceeds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3.04.1Loans under the Mortgage Facility and the Delayed Draw Facility (including any usage of any Incremental Facility in respect of either of the foregoing), in each case as provided in Sections 2.03.6 and 2.11.4;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3.04.2Additional Mortgage Loans (including any usage of any Incremental Facility in respect thereof) as provided in Section 2.11.4.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3.05.</w:t>
      </w:r>
      <w:r>
        <w:rPr>
          <w:rFonts w:ascii="Times New Roman;Times;serif" w:hAnsi="Times New Roman;Times;serif"/>
          <w:i/>
          <w:sz w:val="22"/>
        </w:rPr>
        <w:t>Binding Effect</w:t>
      </w:r>
      <w:r>
        <w:rPr>
          <w:rFonts w:ascii="Times New Roman;Times;serif" w:hAnsi="Times New Roman;Times;serif"/>
          <w:sz w:val="22"/>
        </w:rPr>
        <w:t>.  This Agreement and each of the Credit Documents have been duly executed and delivered by each Loan Party which is a party thereto and constitute legal, valid and binding obligations of each Loan Party party thereto enforceable in accordance with their respective terms, subject to applicable bankruptcy, reorganization, insolvency, moratorium and similar Laws affecting creditors’ rights generally and general principles of equity.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3.06.</w:t>
      </w:r>
      <w:r>
        <w:rPr>
          <w:rFonts w:ascii="Times New Roman;Times;serif" w:hAnsi="Times New Roman;Times;serif"/>
          <w:i/>
          <w:sz w:val="22"/>
        </w:rPr>
        <w:t>Litigation</w:t>
      </w:r>
      <w:r>
        <w:rPr>
          <w:rFonts w:ascii="Times New Roman;Times;serif" w:hAnsi="Times New Roman;Times;serif"/>
          <w:sz w:val="22"/>
        </w:rPr>
        <w:t>. There are no actions, suits, proceedings, claims or disputes pending or, to the knowledge of the Borrowers, threatened in writing, at law, in equity, in arbitration or before any Governmental Authority, by or against any Loan Party or any Subsidiary or against any of their properties or revenues that either individually or in the aggregate, could reasonably be expected to result in liabilities to the Loan Parties and the Subsidiaries, individually or collectively, in excess of the Threshold Amount.  (a) There are no actions, suits, proceedings, claims or disputes pending or, to the knowledge of the Borrowers, threatened in writing, at law, in equity, in arbitration or before any Governmental Authority, by or against a Loan Party or any Subsidiaries or against any of their properties or revenues that purport to affect or pertain to this Agreement or any other Credit Document or that are reasonably likely to be adversely determined and, if so determined, would be reasonably expected to have an adverse effect on the ability of the Loan Parties to consummate the Closing Date Transactions and (b) no Loan Party and no Subsidiary is in violation of any order, writ, injunction or decree of any Governmental Authority, the violation of which either individually or in the aggregate could reasonably be expected to result in liabilities to the Loan Parties and Subsidiaries, individually or collectively, in excess of the Threshold Amount.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3.07.</w:t>
      </w:r>
      <w:r>
        <w:rPr>
          <w:rFonts w:ascii="Times New Roman;Times;serif" w:hAnsi="Times New Roman;Times;serif"/>
          <w:i/>
          <w:sz w:val="22"/>
        </w:rPr>
        <w:t>Financial Statements; No Material Adverse Effect</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3.07.1</w:t>
      </w:r>
      <w:r>
        <w:rPr>
          <w:rFonts w:ascii="Times New Roman;Times;serif" w:hAnsi="Times New Roman;Times;serif"/>
          <w:i/>
          <w:sz w:val="22"/>
        </w:rPr>
        <w:t>Financial Statements; No Material Adverse Effect</w:t>
      </w:r>
      <w:r>
        <w:rPr>
          <w:rFonts w:ascii="Times New Roman;Times;serif" w:hAnsi="Times New Roman;Times;serif"/>
          <w:sz w:val="22"/>
        </w:rPr>
        <w:t>.  The financial statements delivered pursuant to Section 5.08.1 and Section 5.08.2, (a) were prepared in accordance with GAAP (except as disclosed therein); and (b) fairly present in all material respects the results of operations and the changes in financial positions of the Persons covered thereby for the periods covered thereby in accordance with GAAP, in each case, subject to the exceptions set forth therein and the absence of footnotes and normal year-end adjustments.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3.07.2</w:t>
      </w:r>
      <w:r>
        <w:rPr>
          <w:rFonts w:ascii="Times New Roman;Times;serif" w:hAnsi="Times New Roman;Times;serif"/>
          <w:i/>
          <w:sz w:val="22"/>
        </w:rPr>
        <w:t>No Material Adverse Effect</w:t>
      </w:r>
      <w:r>
        <w:rPr>
          <w:rFonts w:ascii="Times New Roman;Times;serif" w:hAnsi="Times New Roman;Times;serif"/>
          <w:sz w:val="22"/>
        </w:rPr>
        <w:t>.  Since December 31, 2025, there has been no event or circumstance, either individually or in the aggregate, that has had or would reasonably be expected to have a Material Adverse Effect.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3.07.3</w:t>
      </w:r>
      <w:r>
        <w:rPr>
          <w:rFonts w:ascii="Times New Roman;Times;serif" w:hAnsi="Times New Roman;Times;serif"/>
          <w:i/>
          <w:sz w:val="22"/>
        </w:rPr>
        <w:t>Books and Records</w:t>
      </w:r>
      <w:r>
        <w:rPr>
          <w:rFonts w:ascii="Times New Roman;Times;serif" w:hAnsi="Times New Roman;Times;serif"/>
          <w:sz w:val="22"/>
        </w:rPr>
        <w:t>.  Holdings and each Subsidiary maintain, in all material respects, proper books of record and account, in which full, true and correct in all material respects entries in conformity with GAAP have been made of all material financial transactions and material matters involving the assets and business of Holdings or such Subsidiary,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3.08.</w:t>
      </w:r>
      <w:r>
        <w:rPr>
          <w:rFonts w:ascii="Times New Roman;Times;serif" w:hAnsi="Times New Roman;Times;serif"/>
          <w:i/>
          <w:sz w:val="22"/>
        </w:rPr>
        <w:t>Margin Regulations; Investment Company Act</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3.08.1No Loan Party or Subsidiary engages or intends to engage principally, or as one of its important activities, in the business of incurring Indebtedness, or extending credit to others, for the purpose of purchasing or carrying “margin stock” (within the meaning of Regulation U issued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79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2"/>
        </w:rPr>
      </w:pPr>
      <w:r>
        <w:rPr>
          <w:rFonts w:ascii="Times New Roman;Times;serif" w:hAnsi="Times New Roman;Times;serif"/>
          <w:sz w:val="22"/>
        </w:rPr>
        <w:t>the Federal Reserve Board) in violation of the regulations of the Board of Governors of the Federal Reserve System of the United States including Regulation T, U or X.</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3.08.2No part of the proceeds of any Loan has been, or will be, used</w:t>
      </w:r>
      <w:r>
        <w:rPr>
          <w:rFonts w:ascii="Times New Roman;Times;serif" w:hAnsi="Times New Roman;Times;serif"/>
          <w:sz w:val="20"/>
        </w:rPr>
        <w:t xml:space="preserve"> </w:t>
      </w:r>
      <w:r>
        <w:rPr>
          <w:rFonts w:ascii="Times New Roman;Times;serif" w:hAnsi="Times New Roman;Times;serif"/>
          <w:sz w:val="22"/>
        </w:rPr>
        <w:t>for any purpose that violates Regulation U issued by the Federal Reserve Board.  No Loan Party is required to be registered as an “investment company” under the Investment Company Act of 1940.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3.09.</w:t>
      </w:r>
      <w:r>
        <w:rPr>
          <w:rFonts w:ascii="Times New Roman;Times;serif" w:hAnsi="Times New Roman;Times;serif"/>
          <w:i/>
          <w:sz w:val="22"/>
        </w:rPr>
        <w:t>Full Disclosure</w:t>
      </w:r>
      <w:r>
        <w:rPr>
          <w:rFonts w:ascii="Times New Roman;Times;serif" w:hAnsi="Times New Roman;Times;serif"/>
          <w:sz w:val="22"/>
        </w:rPr>
        <w:t>.  Neither this Agreement nor any Credit Document, nor any certificate, written statement, written agreement or other document (collectively, the “</w:t>
      </w:r>
      <w:r>
        <w:rPr>
          <w:rFonts w:ascii="Times New Roman;Times;serif" w:hAnsi="Times New Roman;Times;serif"/>
          <w:i/>
          <w:sz w:val="22"/>
        </w:rPr>
        <w:t>Information</w:t>
      </w:r>
      <w:r>
        <w:rPr>
          <w:rFonts w:ascii="Times New Roman;Times;serif" w:hAnsi="Times New Roman;Times;serif"/>
          <w:sz w:val="20"/>
        </w:rPr>
        <w:t>”</w:t>
      </w:r>
      <w:r>
        <w:rPr>
          <w:rFonts w:ascii="Times New Roman;Times;serif" w:hAnsi="Times New Roman;Times;serif"/>
          <w:sz w:val="22"/>
        </w:rPr>
        <w:t>) furnished to the Lender Parties by, and prepared by or on behalf of, a Loan Party or any of its Subsidiaries in connection with the Closing Date Transactions, this Agreement or any other Credit Document (including the syndication, negotiation, preparation and execution the Credit Documents), contains any misstatement of a material fact or omits to state a material fact necessary in order to make the statements contained herein and therein, taken as a whole, in light of the circumstances under which they were made, not materially misleading (after giving effect to all modifications and supplements to such written Information, in each case, furnished after the date on which such written Information was originally delivered); it being understood that for purposes of this Section 3.09, such documents and other written “Information” shall not include any projected financial statements, other projections, pro forma financial information, financial estimates, budgets, forecasts and forward-looking information (collectively “</w:t>
      </w:r>
      <w:r>
        <w:rPr>
          <w:rFonts w:ascii="Times New Roman;Times;serif" w:hAnsi="Times New Roman;Times;serif"/>
          <w:i/>
          <w:sz w:val="22"/>
        </w:rPr>
        <w:t>Projected Information</w:t>
      </w:r>
      <w:r>
        <w:rPr>
          <w:rFonts w:ascii="Times New Roman;Times;serif" w:hAnsi="Times New Roman;Times;serif"/>
          <w:sz w:val="20"/>
        </w:rPr>
        <w:t>”</w:t>
      </w:r>
      <w:r>
        <w:rPr>
          <w:rFonts w:ascii="Times New Roman;Times;serif" w:hAnsi="Times New Roman;Times;serif"/>
          <w:sz w:val="22"/>
        </w:rPr>
        <w:t>) or information of a general economic or general industry nature and other general market data.  Projected Information furnished to the Lender Parties by a Loan Party or any of its Subsidiaries in connection with the Closing Date Transactions, this Agreement or any other Credit Document (including the syndication, negotiation, preparation and execution the Credit Documents) was prepared by or on behalf of Holdings and/or Borrowers in good faith on the basis of assumptions believed by management of the Borrower Representative to be reasonable at the time of preparation thereof (it being understood and agreed that any such Projected Information is not to be viewed as facts, is subject to significant uncertainties and contingencies, many of which are beyond the control of the Loan Parties and that no assurance can be given that any particular projections will be realized, that actual results during the period or periods covered by such Projected Information may differ from projected results and that such differences may be material). As of the Closing Date, the information included in the Beneficial Ownership Certification is true and correct in all respects.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3.10.</w:t>
      </w:r>
      <w:r>
        <w:rPr>
          <w:rFonts w:ascii="Times New Roman;Times;serif" w:hAnsi="Times New Roman;Times;serif"/>
          <w:i/>
          <w:sz w:val="22"/>
        </w:rPr>
        <w:t>Taxes.</w:t>
      </w:r>
      <w:r>
        <w:rPr>
          <w:rFonts w:ascii="Times New Roman;Times;serif" w:hAnsi="Times New Roman;Times;serif"/>
          <w:sz w:val="20"/>
        </w:rPr>
        <w:t xml:space="preserve">  </w:t>
      </w:r>
      <w:r>
        <w:rPr>
          <w:rFonts w:ascii="Times New Roman;Times;serif" w:hAnsi="Times New Roman;Times;serif"/>
          <w:sz w:val="22"/>
        </w:rPr>
        <w:t>Each Loan Party and each Subsidiary has filed all Federal and state income Tax returns and all other material Tax returns required to be filed, and have paid, or have made adequate provision for payment of, all Federal, state and other material Taxes levied or imposed upon them or their properties, income or assets that are otherwise due and payable, except in each case (a) Taxes which are being contested in good faith by appropriate actions diligently taken and for which adequate reserves or other appropriate provisions have been provided in accordance with GAAP or (b) to the extent that the aggregate amount of such Taxes for which such filings have not been made and the aggregate amount of such unpaid Taxes do not exceed $1,000,000 and the failure to make such filings and pay such taxes could not reasonably be expected to result in liabilities to any Loan Party or any of its Subsidiaries, individually or collectively, in an amount in excess of $1,000,000.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3.11.</w:t>
      </w:r>
      <w:r>
        <w:rPr>
          <w:rFonts w:ascii="Times New Roman;Times;serif" w:hAnsi="Times New Roman;Times;serif"/>
          <w:i/>
          <w:sz w:val="22"/>
        </w:rPr>
        <w:t>Consents and Approvals</w:t>
      </w:r>
      <w:r>
        <w:rPr>
          <w:rFonts w:ascii="Times New Roman;Times;serif" w:hAnsi="Times New Roman;Times;serif"/>
          <w:sz w:val="22"/>
        </w:rPr>
        <w:t>.  No consent, approval, exemption, order or authorization of, or a registration or filing with any Governmental Authority or any other Person is required by any Law or any agreement (other than the Credit Documents) in connection with the execution, delivery and carrying out of this Agreement and the Credit Documents to which a Loan Party is a party, in each case, except (i) those consents, approvals, exemptions, orders, authorizations, registrations and filings that have been duly obtained, taken, given or made, or, the failure of which to obtain, take, give or make, would not reasonably be expected to result in a Material Adverse Effect and (ii) those filings and recordings necessary to evidence and perfect the Liens on the Collateral created under the Security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3.12.</w:t>
      </w:r>
      <w:r>
        <w:rPr>
          <w:rFonts w:ascii="Times New Roman;Times;serif" w:hAnsi="Times New Roman;Times;serif"/>
          <w:i/>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3.13.</w:t>
      </w:r>
      <w:r>
        <w:rPr>
          <w:rFonts w:ascii="Times New Roman;Times;serif" w:hAnsi="Times New Roman;Times;serif"/>
          <w:i/>
          <w:sz w:val="22"/>
        </w:rPr>
        <w:t>Compliance with Laws</w:t>
      </w:r>
      <w:r>
        <w:rPr>
          <w:rFonts w:ascii="Times New Roman;Times;serif" w:hAnsi="Times New Roman;Times;serif"/>
          <w:sz w:val="22"/>
        </w:rPr>
        <w:t>.  Each Loan Party and each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3.14.</w:t>
      </w:r>
      <w:r>
        <w:rPr>
          <w:rFonts w:ascii="Times New Roman;Times;serif" w:hAnsi="Times New Roman;Times;serif"/>
          <w:i/>
          <w:sz w:val="22"/>
        </w:rPr>
        <w:t>ERISA Compliance</w:t>
      </w:r>
      <w:r>
        <w:rPr>
          <w:rFonts w:ascii="Times New Roman;Times;serif" w:hAnsi="Times New Roman;Times;serif"/>
          <w:sz w:val="22"/>
        </w:rPr>
        <w: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3.14.1</w:t>
      </w:r>
      <w:r>
        <w:rPr>
          <w:rFonts w:ascii="Times New Roman;Times;serif" w:hAnsi="Times New Roman;Times;serif"/>
          <w:i/>
          <w:sz w:val="22"/>
        </w:rPr>
        <w:t>Plans and Contributions.  </w:t>
      </w:r>
      <w:r>
        <w:rPr>
          <w:rFonts w:ascii="Times New Roman;Times;serif" w:hAnsi="Times New Roman;Times;serif"/>
          <w:sz w:val="22"/>
        </w:rPr>
        <w:t>Each Loan Party and each Plan, if any, that such entity maintains is in material compliance with the applicable provisions of ERISA, the Code and other Federal or state laws. Each Pension Plan sponsored by any Loan Party that is intended to be a qualified plan under Section 401(a) of the Code has received a favorable determination letter from the Internal Revenue Service, or an application for such a letter is currently being processed by the Internal Revenue Service or, in the case of each such Pension Plan that is maintained pursuant to the adoption of a master or prototype or volume submitter document, the sponsor of such master or prototype or volume submitter document has obtained from the Internal Revenue Service a favorable opinion letter stating that the form of such master or prototype or volume submitter document is acceptable for the establishment of a tax-qualified plan under Section 40l(a) of the Code. To the knowledge of the Borrowers, there has been no occurrence that would prevent or cause the loss of any applicable tax-qualified status set forth in the immediately preceding sentence. Except to the extent required under 4980B of the Code or similar state laws, no Plan provides health or welfare benefits (through the purchase of insurance or otherwise) for any retired or former employee of any Loan Party or any Subsidiary.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3.14.2</w:t>
      </w:r>
      <w:r>
        <w:rPr>
          <w:rFonts w:ascii="Times New Roman;Times;serif" w:hAnsi="Times New Roman;Times;serif"/>
          <w:i/>
          <w:sz w:val="22"/>
        </w:rPr>
        <w:t>Pending Claims.  </w:t>
      </w:r>
      <w:r>
        <w:rPr>
          <w:rFonts w:ascii="Times New Roman;Times;serif" w:hAnsi="Times New Roman;Times;serif"/>
          <w:sz w:val="22"/>
        </w:rPr>
        <w:t>There are no pending or, to the knowledge of the Borrowers, threatened in writing claims (other than routine claims for benefits), actions or lawsuits, or actions, with respect to any Plan that could reasonably be expected to result in liabilities to the Loan Parties which would reasonably be expected to result in a Material Adverse Effect.  To Borrower’s Knowledge, there has been no Prohibited Transaction or violation of the fiduciary responsibility rules with respect to any Plan that has resulted or would reasonably be expected to result in a material tax or material liability to a Loan Party or a Plan.</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3.14.3</w:t>
      </w:r>
      <w:r>
        <w:rPr>
          <w:rFonts w:ascii="Times New Roman;Times;serif" w:hAnsi="Times New Roman;Times;serif"/>
          <w:i/>
          <w:sz w:val="22"/>
        </w:rPr>
        <w:t>ERISA Events</w:t>
      </w:r>
      <w:r>
        <w:rPr>
          <w:rFonts w:ascii="Times New Roman;Times;serif" w:hAnsi="Times New Roman;Times;serif"/>
          <w:sz w:val="22"/>
        </w:rPr>
        <w:t>. Except as would not reasonably be expected to have a Material Adverse Effect, no ERISA Event has occurred and the Borrowers are not aware of any fact, event or circumstance that would reasonably be expected to constitute or result in an ERISA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3.15.</w:t>
      </w:r>
      <w:r>
        <w:rPr>
          <w:rFonts w:ascii="Times New Roman;Times;serif" w:hAnsi="Times New Roman;Times;serif"/>
          <w:i/>
          <w:sz w:val="22"/>
        </w:rPr>
        <w:t>Ownership of Property; Liens</w:t>
      </w:r>
      <w:r>
        <w:rPr>
          <w:rFonts w:ascii="Times New Roman;Times;serif" w:hAnsi="Times New Roman;Times;serif"/>
          <w:sz w:val="22"/>
        </w:rPr>
        <w:t>.  Each Loan Party and each Subsidiary has (i) fee simple title to its owned Real Property, (ii) valid leasehold interests in (in the case of leasehold interests in real or personal property), and (iii) good title to (in the case of all other personal property) all of the respective properties and assets reflected in the most recent financial statements delivered pursuant to Section 4.01, Section 5.08.1 or Section 5.08.2, in each case except for assets Disposed of since the date of such financial statements in the ordinary course of business or otherwise prior to the Closing Date, or as otherwise permitted under Section 6.04 or Section 6.05. Except as permitted by this Agreement, all such properties and assets are free and clear of Liens other than Permitted Encumbrances.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3.16.</w:t>
      </w:r>
      <w:r>
        <w:rPr>
          <w:rFonts w:ascii="Times New Roman;Times;serif" w:hAnsi="Times New Roman;Times;serif"/>
          <w:i/>
          <w:sz w:val="22"/>
        </w:rPr>
        <w:t>Location of Chief Executive Office.  </w:t>
      </w:r>
      <w:r>
        <w:rPr>
          <w:rFonts w:ascii="Times New Roman;Times;serif" w:hAnsi="Times New Roman;Times;serif"/>
          <w:sz w:val="22"/>
        </w:rPr>
        <w:t>As of the Closing Date, the locations (and addresses) set forth in Schedule 3.16 are the chief executive offices for each Loan Party and each Subsidiary.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3.17.</w:t>
      </w:r>
      <w:r>
        <w:rPr>
          <w:rFonts w:ascii="Times New Roman;Times;serif" w:hAnsi="Times New Roman;Times;serif"/>
          <w:i/>
          <w:sz w:val="22"/>
        </w:rPr>
        <w:t>Insurance</w:t>
      </w:r>
      <w:r>
        <w:rPr>
          <w:rFonts w:ascii="Times New Roman;Times;serif" w:hAnsi="Times New Roman;Times;serif"/>
          <w:sz w:val="22"/>
        </w:rPr>
        <w:t>.  Subject to Section 5.19, the properties of each Loan Party and each Subsidiary are insured with financially sound and reputable insurance companies that are not Affiliates of any Loan Party or Subsidiary, in each case, in such amounts, with such deductibles and covering such risks as are customarily carried by companies engaged in the same or similar businesses as the Loan Parties and the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3.18.</w:t>
      </w:r>
      <w:r>
        <w:rPr>
          <w:rFonts w:ascii="Times New Roman;Times;serif" w:hAnsi="Times New Roman;Times;serif"/>
          <w:i/>
          <w:sz w:val="22"/>
        </w:rPr>
        <w:t>Labor and Employment Matters</w:t>
      </w:r>
      <w:r>
        <w:rPr>
          <w:rFonts w:ascii="Times New Roman;Times;serif" w:hAnsi="Times New Roman;Times;serif"/>
          <w:sz w:val="22"/>
        </w:rPr>
        <w:t>.  Each Loan Party and each Subsidiary is in compliance with all employee benefit plans, employment agreements, collective bargaining agreements and labor contracts and all related Laws applicable thereto, in each case, except as would not reasonably be expected to result in liabilities to any Loan Party or any Subsidiary, either individually or in the aggregate, in excess of $3,000,000.  There are no outstanding grievances, arbitration awards or appeals relating to any of the foregoing plans, agreements or contracts, or, to the knowledge of the Borrowers, threatened strikes, picketing, hand-billing or other work stoppages or slowdowns at facilities of any Loan Party or any Subsidiary which could reasonably be expected to result in losses to any Loan Party or any Subsidiary, either individually or in the aggregate, in excess of $3,000,000.  All payments due or to become due from any Loan Party or any Subsidiary on account of obligations in respect of employee health and welfare insurance which could reasonably be expected to result in losses to any Loan Party or any Subsidiary, either individually or in the aggregate, in excess of $3,000,000 if not paid have been paid.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3.19.</w:t>
      </w:r>
      <w:r>
        <w:rPr>
          <w:rFonts w:ascii="Times New Roman;Times;serif" w:hAnsi="Times New Roman;Times;serif"/>
          <w:i/>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3.20.</w:t>
      </w:r>
      <w:r>
        <w:rPr>
          <w:rFonts w:ascii="Times New Roman;Times;serif" w:hAnsi="Times New Roman;Times;serif"/>
          <w:i/>
          <w:sz w:val="22"/>
        </w:rPr>
        <w:t>Solvency.</w:t>
      </w:r>
      <w:r>
        <w:rPr>
          <w:rFonts w:ascii="Times New Roman;Times;serif" w:hAnsi="Times New Roman;Times;serif"/>
          <w:sz w:val="20"/>
        </w:rPr>
        <w:t xml:space="preserve">  </w:t>
      </w:r>
      <w:r>
        <w:rPr>
          <w:rFonts w:ascii="Times New Roman;Times;serif" w:hAnsi="Times New Roman;Times;serif"/>
          <w:sz w:val="22"/>
        </w:rPr>
        <w:t>As of the Closing Date, immediately after giving effect to the Closing Date Transactions, and as of the date of each advance of the proceeds of any Loan, immediately after giving effect to such advances and any transactions to be consummated in connection therewith, Holdings and its Subsidiaries, taken as a whole, are Solvent.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3.21.</w:t>
      </w:r>
      <w:r>
        <w:rPr>
          <w:rFonts w:ascii="Times New Roman;Times;serif" w:hAnsi="Times New Roman;Times;serif"/>
          <w:i/>
          <w:sz w:val="22"/>
        </w:rPr>
        <w:t>Material Contracts.  </w:t>
      </w:r>
      <w:r>
        <w:rPr>
          <w:rFonts w:ascii="Times New Roman;Times;serif" w:hAnsi="Times New Roman;Times;serif"/>
          <w:sz w:val="22"/>
        </w:rPr>
        <w:t>All Material Contracts are in full force and effect and no default currently exists thereunder the effect of which could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3.22.</w:t>
      </w:r>
      <w:r>
        <w:rPr>
          <w:rFonts w:ascii="Times New Roman;Times;serif" w:hAnsi="Times New Roman;Times;serif"/>
          <w:i/>
          <w:sz w:val="22"/>
        </w:rPr>
        <w:t>Patents, Trademarks, Copyrights, Licenses, Etc.</w:t>
      </w:r>
      <w:r>
        <w:rPr>
          <w:rFonts w:ascii="Times New Roman;Times;serif" w:hAnsi="Times New Roman;Times;serif"/>
          <w:sz w:val="20"/>
        </w:rPr>
        <w:t xml:space="preserve">  </w:t>
      </w:r>
      <w:r>
        <w:rPr>
          <w:rFonts w:ascii="Times New Roman;Times;serif" w:hAnsi="Times New Roman;Times;serif"/>
          <w:sz w:val="22"/>
        </w:rPr>
        <w:t>Holdings and its Subsidiaries own, license or otherwise possess the right to use, all of the trademarks, service marks, trade names, copyrights, patents, patent rights, franchises, licenses and other intellectual property rights that are reasonably necessary for the operation of their respective businesses as currently conducted and, to the knowledge of the Borrowers, the use thereof by Holdings and its Subsidiaries does not infringe upon any intellectual property rights of any other Person, except for any such failure to own, or license or otherwise possess the rights to use any such intellectual property rights that could not reasonably be expected to result in a Material Adverse Effect. No slogan or other advertising device, product, process, method, substance, part or other material now employed, or now contemplated to be employed, by Holdings or any of its Subsidiaries in the conduct of their respective businesses as currently conducted infringes upon any intellectual property rights held by any other Person in a manner that would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3.23.</w:t>
      </w:r>
      <w:r>
        <w:rPr>
          <w:rFonts w:ascii="Times New Roman;Times;serif" w:hAnsi="Times New Roman;Times;serif"/>
          <w:i/>
          <w:sz w:val="22"/>
        </w:rPr>
        <w:t>Liens</w:t>
      </w:r>
      <w:r>
        <w:rPr>
          <w:rFonts w:ascii="Times New Roman;Times;serif" w:hAnsi="Times New Roman;Times;serif"/>
          <w:sz w:val="22"/>
        </w:rPr>
        <w:t>.  Except as otherwise contemplated hereby or under any other Credit Document, and subject to limitations set forth herein and in the Security Documents, including applicable bankruptcy, insolvency, reorganization, moratorium or other laws affecting creditors’ rights generally and subject to general principles of equity, the Security Documents, together with such filings and other actions required to be taken hereby or by the applicable Security Documents, are effective to create legal, valid, perfected and enforceable first priority Liens (subject to Permitted Encumbrances) in the Collateral described therein in favor of the Administrative Agent for the benefit of the Secured Parties and the Liens created thereunder are entitled to all applicable rights and benefits provided by applicable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3.24.</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3.25.</w:t>
      </w:r>
      <w:r>
        <w:rPr>
          <w:rFonts w:ascii="Times New Roman;Times;serif" w:hAnsi="Times New Roman;Times;serif"/>
          <w:i/>
          <w:sz w:val="22"/>
        </w:rPr>
        <w:t>Environmental Compliance  </w:t>
      </w:r>
      <w:r>
        <w:rPr>
          <w:rFonts w:ascii="Times New Roman;Times;serif" w:hAnsi="Times New Roman;Times;serif"/>
          <w:sz w:val="22"/>
        </w:rPr>
        <w:t>Holdings and each of its Subsidiaries have complied in all respects with all Environmental Laws except where the failure to comply could not reasonably be expected to result in liabilities to any Loan Party or any Subsidiary (i) in respect of any Mortgaged Real Property, in excess of $3,000,000 or (ii) in the aggregate with all other such liabilities, that would result in a Material Adverse Effect.  Neither Holdings nor any of its Subsidiaries have received written notice of any failure to so comply except where the failure to comply could not be reasonably expected to result in liabilities to any Loan Party or any Subsidiary (i) in respect of any Mortgaged Real Property, in excess of $3,000,000 or (ii) in the aggregate with all other such liabilities, that would result in a Material Adverse Effect. Neither Holdings nor any of its Subsidiaries manages any Hazardous Materials in a manner that violates any regulations promulgated pursuant to Environmental Laws except for any such violation that could not be reasonably expected to result in liabilities to any Loan Party or any Subsidiary (i) in respect of any Mortgaged Real Property, in excess of $3,000,000 or (ii) in the aggregate with all other such liabilities, that would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3.26.</w:t>
      </w:r>
      <w:r>
        <w:rPr>
          <w:rFonts w:ascii="Times New Roman;Times;serif" w:hAnsi="Times New Roman;Times;serif"/>
          <w:sz w:val="20"/>
        </w:rPr>
        <w:t xml:space="preserve"> </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3.27.</w:t>
      </w:r>
      <w:r>
        <w:rPr>
          <w:rFonts w:ascii="Times New Roman;Times;serif" w:hAnsi="Times New Roman;Times;serif"/>
          <w:i/>
          <w:sz w:val="22"/>
        </w:rPr>
        <w:t>Business of Borrowers.  </w:t>
      </w:r>
      <w:r>
        <w:rPr>
          <w:rFonts w:ascii="Times New Roman;Times;serif" w:hAnsi="Times New Roman;Times;serif"/>
          <w:sz w:val="22"/>
        </w:rPr>
        <w:t>None of the Borrowers or any Subsidiaries of Holdings and FRHP is engaged in any business other than a Permitted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3.28.</w:t>
      </w:r>
      <w:r>
        <w:rPr>
          <w:rFonts w:ascii="Times New Roman;Times;serif" w:hAnsi="Times New Roman;Times;serif"/>
          <w:i/>
          <w:sz w:val="22"/>
        </w:rPr>
        <w:t>Anti-Corruption; Anti-Terrorism</w:t>
      </w:r>
      <w:r>
        <w:rPr>
          <w:rFonts w:ascii="Times New Roman;Times;serif" w:hAnsi="Times New Roman;Times;serif"/>
          <w:sz w:val="22"/>
        </w:rPr>
        <w:t>.  No Loan Party nor any Subsidiary is a Sanctioned Person. No Loan Party nor any Subsidiary (a) has any of its assets in a Sanctioned Country or in the possession, custody or control of a Sanctioned Person, in either case, in violation of any Sanctions; (b) does business in or with, or derives any of its income from investments in or transactions with, any Sanctioned Country or Sanctioned Person, in either case, in violation of any Anti-Terrorism Law or Sanctions; or (c) engages in any dealings or transactions prohibited by any Anti-Terrorism Law or Sanctions. No Loan Party nor any Subsidiary, nor, to the knowledge of Borrowers, any Director, officer or employee thereof, is in violation in any material respect of (A) Sanctions or (B) the USA Patriot Act.  Each Loan Party and each Subsidiary has conducted its businesses in material compliance with the United States Foreign Corrupt Practices Act of 1977 and other Anti-Corruption Laws. No proceeds of any Loan made hereunder will be used to fund any operations in, finance any investments or activities in, or make any payments to, a Sanctioned Person, in each case, in violation of applicable Sanctions.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3.29.</w:t>
      </w:r>
      <w:r>
        <w:rPr>
          <w:rFonts w:ascii="Times New Roman;Times;serif" w:hAnsi="Times New Roman;Times;serif"/>
          <w:i/>
          <w:sz w:val="22"/>
        </w:rPr>
        <w:t xml:space="preserve">Affected Financial Institutions. </w:t>
      </w:r>
      <w:r>
        <w:rPr>
          <w:rFonts w:ascii="Times New Roman;Times;serif" w:hAnsi="Times New Roman;Times;serif"/>
          <w:sz w:val="22"/>
        </w:rPr>
        <w:t>No Loan Party is an Affected Financial Institution.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3.30.</w:t>
      </w:r>
      <w:r>
        <w:rPr>
          <w:rFonts w:ascii="Times New Roman;Times;serif" w:hAnsi="Times New Roman;Times;serif"/>
          <w:i/>
          <w:sz w:val="22"/>
        </w:rPr>
        <w:t>Real Property Specific Representations.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3.30.1</w:t>
      </w:r>
      <w:r>
        <w:rPr>
          <w:rFonts w:ascii="Times New Roman;Times;serif" w:hAnsi="Times New Roman;Times;serif"/>
          <w:i/>
          <w:sz w:val="22"/>
        </w:rPr>
        <w:t>Separate Tax Parcel; Special Assessments</w:t>
      </w:r>
      <w:r>
        <w:rPr>
          <w:rFonts w:ascii="Times New Roman;Times;serif" w:hAnsi="Times New Roman;Times;serif"/>
          <w:sz w:val="22"/>
        </w:rPr>
        <w:t>.  As of the date of the applicable Mortgage,</w:t>
      </w:r>
      <w:r>
        <w:rPr>
          <w:rFonts w:ascii="Times New Roman;Times;serif" w:hAnsi="Times New Roman;Times;serif"/>
          <w:sz w:val="20"/>
        </w:rPr>
        <w:t xml:space="preserve"> </w:t>
      </w:r>
      <w:r>
        <w:rPr>
          <w:rFonts w:ascii="Times New Roman;Times;serif" w:hAnsi="Times New Roman;Times;serif"/>
          <w:sz w:val="22"/>
        </w:rPr>
        <w:t>(a) each Mortgaged Real Property that is subject to such Mortgage is comprised of one (1) or more parcels, each of which constitutes a separate tax lot and none of which constitutes a portion of any other tax lot, and (b) except as otherwise disclosed to and approved by the Administrative Agent in writing, there are no pending or, to the Borrower Representative’s knowledge, proposed, special or other assessments for public improvements or otherwise affecting any Mortgaged Real Property that is subject to such Mortgage, nor are there any contemplated improvements to any Mortgaged Real Property that is subject to such Mortgage that would reasonably be expected to result in such special or other assessments.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3.30.2</w:t>
      </w:r>
      <w:r>
        <w:rPr>
          <w:rFonts w:ascii="Times New Roman;Times;serif" w:hAnsi="Times New Roman;Times;serif"/>
          <w:i/>
          <w:sz w:val="22"/>
        </w:rPr>
        <w:t>Purchase Options</w:t>
      </w:r>
      <w:r>
        <w:rPr>
          <w:rFonts w:ascii="Times New Roman;Times;serif" w:hAnsi="Times New Roman;Times;serif"/>
          <w:sz w:val="22"/>
        </w:rPr>
        <w:t>. As of the date of the applicable Mortgage and for so long as the applicable Mortgage encumbers such Mortgaged Real Property, there are no outstanding options to purchase, rights of first refusal to purchase or rights of first offer to purchase affecting any part of any Mortgaged Real Property that is subject to such Mortgage, subject to the Permitted Encumbrances.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3.30.3</w:t>
      </w:r>
      <w:r>
        <w:rPr>
          <w:rFonts w:ascii="Times New Roman;Times;serif" w:hAnsi="Times New Roman;Times;serif"/>
          <w:i/>
          <w:sz w:val="22"/>
        </w:rPr>
        <w:t>Zoning</w:t>
      </w:r>
      <w:r>
        <w:rPr>
          <w:rFonts w:ascii="Times New Roman;Times;serif" w:hAnsi="Times New Roman;Times;serif"/>
          <w:sz w:val="22"/>
        </w:rPr>
        <w:t>. Based solely on, and except as set forth in, any zoning reports delivered to the Administrative Agent in connection with the Mortgages and to the Borrower Representative’s knowledge as of the date of the applicable Mortgage Loan, (a) each Mortgaged Real Property that is subject to such Mortgage complies in all material respects with all applicable zoning ordinances, regulations and restrictive covenants affecting such Mortgaged Real Property, and (b) no special use permits are required for the current use of such Mortgaged Real Property that have not been obtained, in the case of clauses (a) and (b), except as otherwise permitted under this Agreement or the applicable Mortgage or as otherwise agreed by the Administrative Agent in writing in its reasonable discretion.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3.30.4</w:t>
      </w:r>
      <w:r>
        <w:rPr>
          <w:rFonts w:ascii="Times New Roman;Times;serif" w:hAnsi="Times New Roman;Times;serif"/>
          <w:i/>
          <w:sz w:val="22"/>
        </w:rPr>
        <w:t>Easement Rights</w:t>
      </w:r>
      <w:r>
        <w:rPr>
          <w:rFonts w:ascii="Times New Roman;Times;serif" w:hAnsi="Times New Roman;Times;serif"/>
          <w:sz w:val="22"/>
        </w:rPr>
        <w:t>. As of the date of the applicable Mortgage,</w:t>
      </w:r>
      <w:r>
        <w:rPr>
          <w:rFonts w:ascii="Times New Roman;Times;serif" w:hAnsi="Times New Roman;Times;serif"/>
          <w:sz w:val="20"/>
        </w:rPr>
        <w:t xml:space="preserve"> </w:t>
      </w:r>
      <w:r>
        <w:rPr>
          <w:rFonts w:ascii="Times New Roman;Times;serif" w:hAnsi="Times New Roman;Times;serif"/>
          <w:sz w:val="22"/>
        </w:rPr>
        <w:t>to the Borrower Representative’s knowledge, except for Permitted Encumbrances or as otherwise agreed by the Administrative Agent in its reasonable discretion in writing, each Borrower or any of its Subsidiaries has been granted all easements necessary for the use and operation of each applicable Mortgaged Real Property that is subject to such Mortgage.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3.30.5</w:t>
      </w:r>
      <w:r>
        <w:rPr>
          <w:rFonts w:ascii="Times New Roman;Times;serif" w:hAnsi="Times New Roman;Times;serif"/>
          <w:i/>
          <w:sz w:val="22"/>
        </w:rPr>
        <w:t>Utilities; Access</w:t>
      </w:r>
      <w:r>
        <w:rPr>
          <w:rFonts w:ascii="Times New Roman;Times;serif" w:hAnsi="Times New Roman;Times;serif"/>
          <w:sz w:val="22"/>
        </w:rPr>
        <w:t>.  As of the date of the applicable Mortgage, to the Borrower Representative’s knowledge, except for Permitted Encumbrances or as otherwise agreed by the Administrative Agent in its reasonable discretion in writing, all utility and municipal services reasonably necessary for the use and occupancy of any parcel of Mortgaged Real Property that is subject to such Mortgage are available and have sufficient capacity to operate such Mortgaged Real Property for their current purposes, including water supply, storm and sanitary sewer facilities, electricity and telephone facilities. Based solely on, and except as set forth on, any surveys delivered to the Administrative Agent pursuant to Section 5.15.3 or as otherwise agreed by the Administrative Agent in its sole discretion in writing, and to the Borrower Representative’s knowledge, as of the date of the applicable Mortgage, each Mortgaged Real Property that is subject to such Mortgage has direct physical access to and from at least one public road.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3.31.</w:t>
      </w:r>
      <w:r>
        <w:rPr>
          <w:rFonts w:ascii="Times New Roman;Times;serif" w:hAnsi="Times New Roman;Times;serif"/>
          <w:i/>
          <w:sz w:val="22"/>
        </w:rPr>
        <w:t>Outbound Investment Rules</w:t>
      </w:r>
      <w:r>
        <w:rPr>
          <w:rFonts w:ascii="Times New Roman;Times;serif" w:hAnsi="Times New Roman;Times;serif"/>
          <w:sz w:val="22"/>
        </w:rPr>
        <w:t>.  Neither Holdings</w:t>
      </w:r>
      <w:r>
        <w:rPr>
          <w:rFonts w:ascii="Times New Roman;Times;serif" w:hAnsi="Times New Roman;Times;serif"/>
          <w:sz w:val="20"/>
        </w:rPr>
        <w:t xml:space="preserve"> </w:t>
      </w:r>
      <w:r>
        <w:rPr>
          <w:rFonts w:ascii="Times New Roman;Times;serif" w:hAnsi="Times New Roman;Times;serif"/>
          <w:sz w:val="22"/>
        </w:rPr>
        <w:t>nor any</w:t>
      </w:r>
      <w:r>
        <w:rPr>
          <w:rFonts w:ascii="Times New Roman;Times;serif" w:hAnsi="Times New Roman;Times;serif"/>
          <w:sz w:val="20"/>
        </w:rPr>
        <w:t xml:space="preserve"> </w:t>
      </w:r>
      <w:r>
        <w:rPr>
          <w:rFonts w:ascii="Times New Roman;Times;serif" w:hAnsi="Times New Roman;Times;serif"/>
          <w:sz w:val="22"/>
        </w:rPr>
        <w:t>of its</w:t>
      </w:r>
      <w:r>
        <w:rPr>
          <w:rFonts w:ascii="Times New Roman;Times;serif" w:hAnsi="Times New Roman;Times;serif"/>
          <w:sz w:val="20"/>
        </w:rPr>
        <w:t xml:space="preserve"> </w:t>
      </w:r>
      <w:r>
        <w:rPr>
          <w:rFonts w:ascii="Times New Roman;Times;serif" w:hAnsi="Times New Roman;Times;serif"/>
          <w:sz w:val="22"/>
        </w:rPr>
        <w:t>Subsidiaries is a “covered foreign person” as that term is used in the Outbound Investment Rules. Neither Holdings</w:t>
      </w:r>
      <w:r>
        <w:rPr>
          <w:rFonts w:ascii="Times New Roman;Times;serif" w:hAnsi="Times New Roman;Times;serif"/>
          <w:sz w:val="20"/>
        </w:rPr>
        <w:t xml:space="preserve"> </w:t>
      </w:r>
      <w:r>
        <w:rPr>
          <w:rFonts w:ascii="Times New Roman;Times;serif" w:hAnsi="Times New Roman;Times;serif"/>
          <w:sz w:val="22"/>
        </w:rPr>
        <w:t>nor any</w:t>
      </w:r>
      <w:r>
        <w:rPr>
          <w:rFonts w:ascii="Times New Roman;Times;serif" w:hAnsi="Times New Roman;Times;serif"/>
          <w:sz w:val="20"/>
        </w:rPr>
        <w:t xml:space="preserve"> </w:t>
      </w:r>
      <w:r>
        <w:rPr>
          <w:rFonts w:ascii="Times New Roman;Times;serif" w:hAnsi="Times New Roman;Times;serif"/>
          <w:sz w:val="22"/>
        </w:rPr>
        <w:t>of its</w:t>
      </w:r>
      <w:r>
        <w:rPr>
          <w:rFonts w:ascii="Times New Roman;Times;serif" w:hAnsi="Times New Roman;Times;serif"/>
          <w:sz w:val="20"/>
        </w:rPr>
        <w:t xml:space="preserve"> </w:t>
      </w:r>
      <w:r>
        <w:rPr>
          <w:rFonts w:ascii="Times New Roman;Times;serif" w:hAnsi="Times New Roman;Times;serif"/>
          <w:sz w:val="22"/>
        </w:rPr>
        <w:t>Subsidiaries currently engages, or has any present intention to engage in the future,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Holdings were a U.S. Person or (iii) any other activity that would cause the Administrative</w:t>
      </w:r>
      <w:r>
        <w:rPr>
          <w:rFonts w:ascii="Times New Roman;Times;serif" w:hAnsi="Times New Roman;Times;serif"/>
          <w:sz w:val="20"/>
        </w:rPr>
        <w:t xml:space="preserve"> </w:t>
      </w:r>
      <w:r>
        <w:rPr>
          <w:rFonts w:ascii="Times New Roman;Times;serif" w:hAnsi="Times New Roman;Times;serif"/>
          <w:sz w:val="22"/>
        </w:rPr>
        <w:t>Agent or the Lenders to be in violation of the Outbound Investment Rules or cause the Administrative</w:t>
      </w:r>
      <w:r>
        <w:rPr>
          <w:rFonts w:ascii="Times New Roman;Times;serif" w:hAnsi="Times New Roman;Times;serif"/>
          <w:sz w:val="20"/>
        </w:rPr>
        <w:t xml:space="preserve"> </w:t>
      </w:r>
      <w:r>
        <w:rPr>
          <w:rFonts w:ascii="Times New Roman;Times;serif" w:hAnsi="Times New Roman;Times;serif"/>
          <w:sz w:val="22"/>
        </w:rPr>
        <w:t>Agent or the Lenders to be legally prohibited by the Outbound Investment Rules from performing under this Agreement.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IV</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CONDITIONS PRECEDENT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4.01.</w:t>
      </w:r>
      <w:r>
        <w:rPr>
          <w:rFonts w:ascii="Times New Roman;Times;serif" w:hAnsi="Times New Roman;Times;serif"/>
          <w:i/>
          <w:sz w:val="22"/>
        </w:rPr>
        <w:t>Conditions to Closing and Initial Borrowing.</w:t>
      </w:r>
      <w:r>
        <w:rPr>
          <w:rFonts w:ascii="Times New Roman;Times;serif" w:hAnsi="Times New Roman;Times;serif"/>
          <w:sz w:val="20"/>
        </w:rPr>
        <w:t xml:space="preserve">  </w:t>
      </w:r>
      <w:r>
        <w:rPr>
          <w:rFonts w:ascii="Times New Roman;Times;serif" w:hAnsi="Times New Roman;Times;serif"/>
          <w:sz w:val="22"/>
        </w:rPr>
        <w:t>The effectiveness of this Agreement and the obligation of each Lender to make the Mortgage Loans,</w:t>
      </w:r>
      <w:r>
        <w:rPr>
          <w:rFonts w:ascii="Times New Roman;Times;serif" w:hAnsi="Times New Roman;Times;serif"/>
          <w:sz w:val="20"/>
        </w:rPr>
        <w:t xml:space="preserve"> </w:t>
      </w:r>
      <w:r>
        <w:rPr>
          <w:rFonts w:ascii="Times New Roman;Times;serif" w:hAnsi="Times New Roman;Times;serif"/>
          <w:sz w:val="22"/>
        </w:rPr>
        <w:t>are subject to the satisfaction (or waiver) on or before the Closing Date of the following conditions precedent: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4.01.1</w:t>
      </w:r>
      <w:r>
        <w:rPr>
          <w:rFonts w:ascii="Times New Roman;Times;serif" w:hAnsi="Times New Roman;Times;serif"/>
          <w:i/>
          <w:sz w:val="22"/>
        </w:rPr>
        <w:t>Closing Submissions</w:t>
      </w:r>
      <w:r>
        <w:rPr>
          <w:rFonts w:ascii="Times New Roman;Times;serif" w:hAnsi="Times New Roman;Times;serif"/>
          <w:sz w:val="22"/>
        </w:rPr>
        <w:t>.  The Administrative Agent’s receipt of the following, each of which shall be originals or electronic copies (followed, if applicable, promptly by originals), unless otherwise specified, each properly executed by a Responsible Officer of the applicable signing Loan Party to the extent that a Loan Party is a party thereto, each dated either the Closing Date (or, in the case of certificates of governmental officials, a recent date before the Closing Date) and each in form and substance reasonably satisfactory to the Administrative Agent and the Lenders: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(a)executed counterparts of (i) this Agreement sufficient in number for distribution to the Administrative Agent, each Lender and the Borrower Representative, (ii) the Guarantee and Collateral Agreement and Parent Guaranty sufficient in number for distribution to the Administrative Agent, each Lender and the Borrower Representative, and (iii) the Mortgages in recordable form encumbering the Closing Date Mortgaged Real Property in sufficient number for distribution to the Administrative Agent and to the title insurance agent (with original executed Mortgages to be delivered to the title insurance agent) issuing the title insurance policies required on the Closing Date pursuant to this Agreement;</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(b)Mortgage Loan Notes executed by the applicable Borrowers in favor of each Mortgage Loan Lender requesting a Mortgage Loan Note prior to the Closing Date;</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(c)a Loan Notice requesting the Mortgage Loans to be funded on the Closing Date executed by the Borrower Representative or the applicable Borrowers requesting such respective Loans;</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(d)such certificates of resolutions or other organizational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Credit Documents to which such Loan Party is a party;</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2"/>
        </w:rPr>
        <w:t>(e)(i) such documents and certifications as the Administrative Agent may reasonably require to evidence that each Loan Party is duly organized or formed, and that each Loan Party is validly existing, in good standing and qualified to engage in business in the respective jurisdictions specified in Schedule 4.01.1(e),</w:t>
      </w:r>
      <w:r>
        <w:rPr>
          <w:rFonts w:ascii="Times New Roman;Times;serif" w:hAnsi="Times New Roman;Times;serif"/>
          <w:sz w:val="20"/>
        </w:rPr>
        <w:t xml:space="preserve"> </w:t>
      </w:r>
      <w:r>
        <w:rPr>
          <w:rFonts w:ascii="Times New Roman;Times;serif" w:hAnsi="Times New Roman;Times;serif"/>
          <w:sz w:val="22"/>
        </w:rPr>
        <w:t>which includes</w:t>
      </w:r>
      <w:r>
        <w:rPr>
          <w:rFonts w:ascii="Times New Roman;Times;serif" w:hAnsi="Times New Roman;Times;serif"/>
          <w:sz w:val="20"/>
        </w:rPr>
        <w:t xml:space="preserve"> </w:t>
      </w:r>
      <w:r>
        <w:rPr>
          <w:rFonts w:ascii="Times New Roman;Times;serif" w:hAnsi="Times New Roman;Times;serif"/>
          <w:sz w:val="22"/>
        </w:rPr>
        <w:t>the jurisdiction of organization of each such Loan Party and each jurisdiction where its ownership,</w:t>
      </w:r>
      <w:r>
        <w:rPr>
          <w:rFonts w:ascii="Times New Roman;Times;serif" w:hAnsi="Times New Roman;Times;serif"/>
          <w:sz w:val="20"/>
        </w:rPr>
        <w:t xml:space="preserve"> </w:t>
      </w:r>
      <w:r>
        <w:rPr>
          <w:rFonts w:ascii="Times New Roman;Times;serif" w:hAnsi="Times New Roman;Times;serif"/>
          <w:sz w:val="22"/>
        </w:rPr>
        <w:t>lease or operation of properties or the conduct of its business requires such qualification, except to the extent that failure to do so could not reasonably be expected to have a Material Adverse Effect and (ii) a copy of the Organization Documents of each Loan Party, to the extent applicable, certified as of a recent date by the appropriate governmental official, each certified as true and complete by a Responsible Officer of the applicable Loan Party,</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(f)a customary legal opinion (but excluding any real estate related opinions, each of which are to be provided pursuant to clause (g) immediately below) of counsel to the Loan Parties, addressed to the Administrative Agent and each Lender;</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(g)opinions of local real estate counsel with respect to the Closing Date Mortgaged Real Property, addressed to the Administrative Agent and each Lender;</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(h)a certificate of a Responsible Officer of the Borrower Representative either (i) certifying that all shareholder and corporate consents and approvals, material governmental and third party consents and approvals required in connection with the Closing Date Transactions (all of which shall be final with no waiting period to expire or ongoing governmental inquiry or investigation) shall have been duly given or recorded, and that any such consents, licenses, approvals and agreements shall be in full force and effect, or (ii) stating that no such consents, licenses or approvals are so required upon giving effect to the Credit Documents and the transactions contemplated by this Agreement;</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(i)a certificate signed by a Responsible Officer of the Borrower Representative certifying (i) that the conditions specified in Sections 4.02.1 and 4.02.2 have been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satisfied or (ii) as to the absence of any action, suit, investigation, litigation or proceeding pending or threatened in any court or, to the knowledge of the Loan Parties, before any arbitrator or Governmental Authority that challenges the Mortgage Facility or any other Closing Date Transaction;</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(j)[reserved];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(k)a certificate signed by the chief financial officer, treasurer or chief accounting officer of the Borrower Representative, certifying that Holdings and its Subsidiaries, taken as a whole, are Solvent on a pro forma basis after giving effect to the Closing Date Transactions;</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(l)[reserved];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(m)[reserved];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(n)certificates evidencing insurance (including flood insurance) which insurance shall name the Administrative Agent as additional insured and include lender loss payee endorsements for property and casualty policies, as applicable;</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(o)[reserved];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(p)[reserved];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(q)[reserved];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(r)[reserved];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(s)UCC-1 financing statements for filing in all places required by applicable Law to perfect the Liens of the Administrative Agent for the benefit of the Secured Parties under the Security Documents as a perfected Lien as to items of Collateral in which a security interest may be perfected by the filing of a UCC-1 financing statement;</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(t)[reserved];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(u)[reserved];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(v)UCC search results with respect to the Loan Parties showing no Liens except Permitted Encumbrances (or Liens with respect to Indebtedness to be repaid on or prior to the Closing Date);</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2"/>
        </w:rPr>
        <w:t>(w)with respect to the</w:t>
      </w:r>
      <w:r>
        <w:rPr>
          <w:rFonts w:ascii="Times New Roman;Times;serif" w:hAnsi="Times New Roman;Times;serif"/>
          <w:sz w:val="20"/>
        </w:rPr>
        <w:t xml:space="preserve"> </w:t>
      </w:r>
      <w:r>
        <w:rPr>
          <w:rFonts w:ascii="Times New Roman;Times;serif" w:hAnsi="Times New Roman;Times;serif"/>
          <w:sz w:val="22"/>
        </w:rPr>
        <w:t>Closing Date Mortgaged Real Property, (i) the documents and instruments required pursuant to Section 5.15.3 and (ii) completion and satisfactory review of Real Estate Appraisals provided pursuant to Section 5.15.3 on the Closing Date Mortgaged Real Property evidencing that the Outstanding Amount of the Mortgage Loans on the Closing Date shall not exceed 75% of the Aggregate Mortgaged Property Asset Value with respect to the Closing Date Mortgaged Real Properties;</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(x)all information and documentation reasonably required by each Lender to evidence or facilitate both the Borrower Representative’s and each Lender’s compliance with all applicable laws and regulations, including, all “know your customer” rules in effect from time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time pursuant to the Bank Secrecy Act, USA PATRIOT Act and other applicable laws on or prior to the date which is 5 Business Days prior to the Closing Date;</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(y)at least five days prior to the Closing Date, any Borrower that qualifies as a “legal entity customer” under the Beneficial Ownership Regulation shall deliver a Beneficial Ownership Certification in relation to such Borrower; and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(z)an executed Collateral Information Certificate by Holdings for itself and for each Loan Party completed giving pro forma effect to the Closing Date Transactions.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4.01.2</w:t>
      </w:r>
      <w:r>
        <w:rPr>
          <w:rFonts w:ascii="Times New Roman;Times;serif" w:hAnsi="Times New Roman;Times;serif"/>
          <w:i/>
          <w:sz w:val="22"/>
        </w:rPr>
        <w:t>Fees and Lender Party Expenses</w:t>
      </w:r>
      <w:r>
        <w:rPr>
          <w:rFonts w:ascii="Times New Roman;Times;serif" w:hAnsi="Times New Roman;Times;serif"/>
          <w:sz w:val="22"/>
        </w:rPr>
        <w:t>.  Payment of all fees due to the Administrative Agent and the Lenders and reasonable and invoiced fees and expenses of Administrative Agent’s counsel, in each case, as contemplated hereby and to the extent (a) due and owing on the Closing Date pursuant to the Fee Letter and (b) with respect to expenses, invoiced to the Borrower Representative at least one (1) business days prior to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4.02.</w:t>
      </w:r>
      <w:r>
        <w:rPr>
          <w:rFonts w:ascii="Times New Roman;Times;serif" w:hAnsi="Times New Roman;Times;serif"/>
          <w:i/>
          <w:sz w:val="22"/>
        </w:rPr>
        <w:t>Conditions to Borrowings.  </w:t>
      </w:r>
      <w:r>
        <w:rPr>
          <w:rFonts w:ascii="Times New Roman;Times;serif" w:hAnsi="Times New Roman;Times;serif"/>
          <w:sz w:val="22"/>
        </w:rPr>
        <w:t>The obligation of each Lender to honor any request for a Borrowing (including any Borrowing on the Closing Date) are each subject to the satisfaction of the following conditions precedent: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4.02.1</w:t>
      </w:r>
      <w:r>
        <w:rPr>
          <w:rFonts w:ascii="Times New Roman;Times;serif" w:hAnsi="Times New Roman;Times;serif"/>
          <w:i/>
          <w:sz w:val="22"/>
        </w:rPr>
        <w:t>Representations and Warranties</w:t>
      </w:r>
      <w:r>
        <w:rPr>
          <w:rFonts w:ascii="Times New Roman;Times;serif" w:hAnsi="Times New Roman;Times;serif"/>
          <w:sz w:val="22"/>
        </w:rPr>
        <w:t>.  The representations and warranties of the Loan Parties contained in this Agreement or in any other Credit Document shall be true and correct in all material respects (and, in the case of any representation or warranty that is qualified by materiality or Material Adverse Effect, shall be true and correct in all respects) on and as of the date of any such Borrowing, except to the extent that such representations and warranties specifically refer to an earlier date, in which case they shall be true and correct in all material respects (and, in the case of any representation or warranty that is qualified by materiality or Material Adverse Effect, shall be true and correct in all respects) as of such earlier date and except for changes in factual circumstances not prohibited by the Credit Documents, and except that for purposes of this Section 4.02.1, the representations and warranties contained in Section 3.07.1 shall be deemed to refer to the most recent statements furnished pursuant to Sections 5.08.1 and 5.08.2, respectively (on and after the date that financial statements have been delivered pursuant to such Sections).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4.02.2</w:t>
      </w:r>
      <w:r>
        <w:rPr>
          <w:rFonts w:ascii="Times New Roman;Times;serif" w:hAnsi="Times New Roman;Times;serif"/>
          <w:i/>
          <w:sz w:val="22"/>
        </w:rPr>
        <w:t>Absence of Defaults and Events of Default</w:t>
      </w:r>
      <w:r>
        <w:rPr>
          <w:rFonts w:ascii="Times New Roman;Times;serif" w:hAnsi="Times New Roman;Times;serif"/>
          <w:sz w:val="22"/>
        </w:rPr>
        <w:t>.  No Default or Event of Default shall exist immediately before or immediately after giving effect to such Borrowing or from the application of the proceeds thereof.</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4.02.3</w:t>
      </w:r>
      <w:r>
        <w:rPr>
          <w:rFonts w:ascii="Times New Roman;Times;serif" w:hAnsi="Times New Roman;Times;serif"/>
          <w:i/>
          <w:sz w:val="22"/>
        </w:rPr>
        <w:t>Loan Notice</w:t>
      </w:r>
      <w:r>
        <w:rPr>
          <w:rFonts w:ascii="Times New Roman;Times;serif" w:hAnsi="Times New Roman;Times;serif"/>
          <w:sz w:val="22"/>
        </w:rPr>
        <w:t>.  With respect to any Borrowing, the Administrative Agent shall have received a Loan Notice as required by the terms of this Agreement.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Each request for a Borrowing of the Loans shall be deemed automatically to be a representation and warranty of the Borrowers that the conditions specified in this Section 4.02 applicable to such Borrowing, have been satisfied on and as of the date of the applicable Borrowing.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4.03.</w:t>
      </w:r>
      <w:r>
        <w:rPr>
          <w:rFonts w:ascii="Times New Roman;Times;serif" w:hAnsi="Times New Roman;Times;serif"/>
          <w:i/>
          <w:sz w:val="22"/>
        </w:rPr>
        <w:t>Conditions to Delayed Draw Facility.</w:t>
      </w:r>
      <w:r>
        <w:rPr>
          <w:rFonts w:ascii="Times New Roman;Times;serif" w:hAnsi="Times New Roman;Times;serif"/>
          <w:sz w:val="20"/>
        </w:rPr>
        <w:t xml:space="preserve">  </w:t>
      </w:r>
      <w:r>
        <w:rPr>
          <w:rFonts w:ascii="Times New Roman;Times;serif" w:hAnsi="Times New Roman;Times;serif"/>
          <w:sz w:val="22"/>
        </w:rPr>
        <w:t>The obligation of each Lender to make Mortgage Loans on any Delayed Draw Funding Date,</w:t>
      </w:r>
      <w:r>
        <w:rPr>
          <w:rFonts w:ascii="Times New Roman;Times;serif" w:hAnsi="Times New Roman;Times;serif"/>
          <w:sz w:val="20"/>
        </w:rPr>
        <w:t xml:space="preserve"> </w:t>
      </w:r>
      <w:r>
        <w:rPr>
          <w:rFonts w:ascii="Times New Roman;Times;serif" w:hAnsi="Times New Roman;Times;serif"/>
          <w:sz w:val="22"/>
        </w:rPr>
        <w:t>are subject to the satisfaction (or waiver) of the conditions set forth in Section 4.02 and the following conditions precedent: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4.03.1</w:t>
      </w:r>
      <w:r>
        <w:rPr>
          <w:rFonts w:ascii="Times New Roman;Times;serif" w:hAnsi="Times New Roman;Times;serif"/>
          <w:i/>
          <w:sz w:val="22"/>
        </w:rPr>
        <w:t>Delayed Draw Requirements</w:t>
      </w:r>
      <w:r>
        <w:rPr>
          <w:rFonts w:ascii="Times New Roman;Times;serif" w:hAnsi="Times New Roman;Times;serif"/>
          <w:sz w:val="22"/>
        </w:rPr>
        <w:t>.  (a) All requirements set forth in Section 2.03 hereof to the extent applicable to the relevant Delayed Draw Borrowing shall have been satisfied, (b) the Administrative Agent shall have received Mortgage Loan Notes executed by the applicable Borrowers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2"/>
        </w:rPr>
      </w:pPr>
      <w:r>
        <w:rPr>
          <w:rFonts w:ascii="Times New Roman;Times;serif" w:hAnsi="Times New Roman;Times;serif"/>
          <w:sz w:val="22"/>
        </w:rPr>
        <w:t>in favor of each applicable Lender requesting a Mortgage Loan Note prior to the Delayed Draw Funding Date in originals or electronic copy (followed, if applicable, promptly by originals) and (c) the Administrative Agent  shall have received all documents in originals or electronic copy (followed, if applicable, promptly by originals) and other items, in each case, required under Section 5.15.3 with respect to any Delayed Draw Mortgaged Real Property applicable to such Delayed Draw Borrowing and as otherwise set forth in Section 4.03.2(d) below (including a title insurance endorsement to the Administrative Agent which title insurance endorsement shall comply with the title insurance regulations in the applicable jurisdiction with respect to the title insurance policy covering the Real Property which is being acquired in connection with such Borrowing).</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4.03.2</w:t>
      </w:r>
      <w:r>
        <w:rPr>
          <w:rFonts w:ascii="Times New Roman;Times;serif" w:hAnsi="Times New Roman;Times;serif"/>
          <w:i/>
          <w:sz w:val="22"/>
        </w:rPr>
        <w:t>Closing Submissions</w:t>
      </w:r>
      <w:r>
        <w:rPr>
          <w:rFonts w:ascii="Times New Roman;Times;serif" w:hAnsi="Times New Roman;Times;serif"/>
          <w:sz w:val="22"/>
        </w:rPr>
        <w:t>.  The Administrative Agent’s receipt of the following, each of which shall be originals or electronic copies (followed promptly by originals), unless otherwise specified, each properly executed by a Responsible Officer of the applicable signing Loan Party to the extent that a Loan Party is a party thereto, each dated either the applicable Delayed Draw Funding Date or, in the case of certificates of governmental officials, a recent date before the applicable Delayed Draw Funding Date and each in form and substance reasonably satisfactory to the Administrative Agent and the Lenders providing such Loans:</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(a)a Loan Notice requesting the Mortgage Loans requested to be funded on the Delayed Draw Funding Date, in each case executed by the applicable Borrowers requesting such respective Loans;</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(b)a certificate of a Responsible Officer of the Borrower Representative certifying that the Borrowers have complied in all respects with the requirements set forth in Section 5.15 (in the case of Section 5.15.3, solely with respect to the Delayed Draw Mortgaged Real Property applicable to such Delayed Draw Borrowing and as otherwise set forth in clause (d) below) and, if applicable, Section 5.17 and all collateral and organizational documents required thereby shall be effective as of such Delayed Draw Funding Date, including in respect of each applicable Property Holding Company;</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(c)[reserved];</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(d)completion and reasonably satisfactory review of Real Estate Appraisals, to be provided pursuant to Section 5.15.3 on such Delayed Draw Mortgaged Real Property financed by such Class of Delayed Draw Loans evidencing that the Outstanding Amount of the Delayed Draw Loans of such Class on such Delayed Draw Funding Date shall not be greater than 75% of the Aggregate Mortgaged Property Asset Value with respect to the Delayed Draw Mortgaged Real Properties of such Class;</w:t>
      </w:r>
    </w:p>
    <w:p>
      <w:pPr>
        <w:pStyle w:val="TextBody"/>
        <w:bidi w:val="0"/>
        <w:spacing w:before="0" w:after="240"/>
        <w:ind w:left="720" w:right="0" w:firstLine="1440"/>
        <w:jc w:val="both"/>
        <w:rPr>
          <w:rFonts w:ascii="Times New Roman;Times;serif" w:hAnsi="Times New Roman;Times;serif"/>
          <w:sz w:val="20"/>
        </w:rPr>
      </w:pPr>
      <w:r>
        <w:rPr>
          <w:rFonts w:ascii="Times New Roman;Times;serif" w:hAnsi="Times New Roman;Times;serif"/>
          <w:sz w:val="22"/>
        </w:rPr>
        <w:t>(e)at least five days prior to the applicable Delayed Draw Funding Date, any Borrower that qualifies as a “legal entity customer” under</w:t>
      </w:r>
      <w:r>
        <w:rPr>
          <w:rFonts w:ascii="Times New Roman;Times;serif" w:hAnsi="Times New Roman;Times;serif"/>
          <w:sz w:val="20"/>
        </w:rPr>
        <w:t xml:space="preserve"> </w:t>
      </w:r>
      <w:r>
        <w:rPr>
          <w:rFonts w:ascii="Times New Roman;Times;serif" w:hAnsi="Times New Roman;Times;serif"/>
          <w:sz w:val="22"/>
        </w:rPr>
        <w:t>the Beneficial Ownership Regulation shall deliver a Beneficial Ownership Certification in relation to such Borrower, or if previously delivered, such Borrower shall attest that such previously delivered Beneficial Ownership Certificate remains accurate;</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(f)a duly completed Compliance Certificate signed by a Responsible Officer of the Borrower Representative, demonstrating that, after giving pro forma effect to the Mortgage Loans funded on such Delayed Draw Funding Date, that the Borrowers are in compliance with the financial covenant set forth in Section 6.15;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firstLine="1440"/>
        <w:jc w:val="both"/>
        <w:rPr>
          <w:rFonts w:ascii="Times New Roman;Times;serif" w:hAnsi="Times New Roman;Times;serif"/>
          <w:sz w:val="22"/>
        </w:rPr>
      </w:pPr>
      <w:r>
        <w:rPr>
          <w:rFonts w:ascii="Times New Roman;Times;serif" w:hAnsi="Times New Roman;Times;serif"/>
          <w:sz w:val="22"/>
        </w:rPr>
        <w:t>(g)all information and documentation reasonably required by each Lenders to evidence or facilitate both the Borrower Representative’s and each Lender’s compliance with all applicable laws and regulations, including, all “know your customer” rules in effect from time to time pursuant to the Bank Secrecy Act, USA PATRIOT Act and other applicable laws on or prior to the date which is 5 business days prior to the Delayed Draw Funding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4.04.</w:t>
      </w:r>
      <w:r>
        <w:rPr>
          <w:rFonts w:ascii="Times New Roman;Times;serif" w:hAnsi="Times New Roman;Times;serif"/>
          <w:sz w:val="22"/>
        </w:rPr>
        <w:t>Conditions to initial fundings and delayed draw fundings of Mortgage Loan Increases or Additional Mortgage Loans with respect to any Incremental Facility effected after the Closing Date shall be as set forth in the Incremental Amendment with respect to such Incremental Facility.</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AFFIRMATIVE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of Holdings and the Borrowers agrees that until the payment and satisfaction in full of all Obligations (other than (w) contingent indemnification obligations for which no claim has been made, (x) Swap Obligations owing to a Swap Provider that, at such time, are not required to be repaid pursuant to the terms thereof, and (y) obligations arising under Cash Management Products with Cash Management Banks that are cash collateralized or, at such time, are not required to be repaid or cash collateralized pursuant to the terms thereof) and the termination of all Commitments hereunder, it will comply, and cause each other Loan Party and each other Subsidiary, as applicable, to comply, with the covenants set forth in this Article 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5.01.</w:t>
      </w:r>
      <w:r>
        <w:rPr>
          <w:rFonts w:ascii="Times New Roman;Times;serif" w:hAnsi="Times New Roman;Times;serif"/>
          <w:i/>
          <w:sz w:val="22"/>
        </w:rPr>
        <w:t>Payment of Obligations</w:t>
      </w:r>
      <w:r>
        <w:rPr>
          <w:rFonts w:ascii="Times New Roman;Times;serif" w:hAnsi="Times New Roman;Times;serif"/>
          <w:sz w:val="22"/>
        </w:rPr>
        <w:t>.  Each Loan Party shall pay and discharge and cause each of its Subsidiaries to pay and discharge, prior to delinquency or default, (a) all Federal, state income or property Taxes and all other Taxes imposed upon such Loan Party or such Subsidiary, as the case may be and (b) all lawful claims for labor, materials and supplies except to the extent the failure to pay or discharge such claims would not reasonably be expected to have a Material Adverse Effect</w:t>
      </w:r>
      <w:r>
        <w:rPr>
          <w:rFonts w:ascii="Times New Roman;Times;serif" w:hAnsi="Times New Roman;Times;serif"/>
          <w:sz w:val="20"/>
        </w:rPr>
        <w:t xml:space="preserve"> </w:t>
      </w:r>
      <w:r>
        <w:rPr>
          <w:rFonts w:ascii="Times New Roman;Times;serif" w:hAnsi="Times New Roman;Times;serif"/>
          <w:sz w:val="22"/>
        </w:rPr>
        <w:t>unless, in the case of each of clauses (a) and (b), such Loan Party or such Subsidiary, as the case may be, is contesting such Taxes or claims in good faith and by appropriate actions diligently taken and such Loan Party or such Subsidiary has set aside such reserves or other appropriate provisions therefor as may be required by GAAP and any Lien resulting from such non-payment of any such Taxes or assessment or claim is and remains a Permitted Encumbrance.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5.02.</w:t>
      </w:r>
      <w:r>
        <w:rPr>
          <w:rFonts w:ascii="Times New Roman;Times;serif" w:hAnsi="Times New Roman;Times;serif"/>
          <w:i/>
          <w:sz w:val="22"/>
        </w:rPr>
        <w:t>Insurance</w:t>
      </w:r>
      <w:r>
        <w:rPr>
          <w:rFonts w:ascii="Times New Roman;Times;serif" w:hAnsi="Times New Roman;Times;serif"/>
          <w:sz w:val="22"/>
        </w:rPr>
        <w:t>.  Each Borrower and each Subsidiary shall obtain and maintain and shall cause their respective Subsidiaries to obtain and maintain such insurance coverage with respect to its property and business against loss or damage of the kinds as is reasonable and customary for Persons engaged in the same or similar businesses and owning similar properties in similar localities as the Loan Parties and the Subsidiaries.  Subject to Section 5.19, Holdings shall be required to maintain liability insurance unless such requirement is otherwise waived in writing by the Administrative Agent.  Without limitation to the foregoing, the Borrowers and the other Subsidiaries shall each maintain business interruption insurance and fire and extended coverage casualty insurance covering the Collateral and their respective assets with insurance companies and in amounts, in each case, that are reasonable, customary and prudent for Persons engaged in the same or similar businesses as the Borrowers and their Subsidiaries and sufficient to prevent any co-insurance liability (which amount shall be the full insurable value of the assets and properties insured unless the Administrative Agent in writing agrees to a lesser amount).  Subject to Section 5.19, the Loan Parties shall cause each applicable insurance policy to name the Administrative Agent, for the benefit of the Secured Parties, as an additional insured thereunder as its interests may appear (or in the case of each casualty insurance policy, containing a lender loss payable clause or endorsement and mortgagee clause or endorsement (as applicable) that names the Administrative Agent, for the benefit of the Secured Parties, as lender loss payee and mortgagee (as applicable) thereunder).  The applicable Loan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89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Parties shall use commercially reasonable efforts to cause such casualty insurance policies to be endorsed so as to make them non-cancellable unless thirty (30) days’ prior notice of cancellation is provided to the Administrative Agent.</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If, and to the extent that, any building or improvements on any Mortgaged Real Property are determined to be in a Special Flood Hazard Area, the Borrower Representative shall (or shall cause the Subsidiary that owns such property to) carry flood insurance with respect to such Mortgaged Real Property in an amount not less than the amount required by applicable Flood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5.03.</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5.04.</w:t>
      </w:r>
      <w:r>
        <w:rPr>
          <w:rFonts w:ascii="Times New Roman;Times;serif" w:hAnsi="Times New Roman;Times;serif"/>
          <w:i/>
          <w:sz w:val="22"/>
        </w:rPr>
        <w:t>Notice of Litigation and Proceedings.  </w:t>
      </w:r>
      <w:r>
        <w:rPr>
          <w:rFonts w:ascii="Times New Roman;Times;serif" w:hAnsi="Times New Roman;Times;serif"/>
          <w:sz w:val="22"/>
        </w:rPr>
        <w:t>Borrower Representative shall give prompt notice to the Administrative Agent of any action, suit, investigation, violation, written notice or proceeding before any court or governmental department, commission, board, bureau, agency or instrumentality, domestic or foreign, affecting any Loan Party or Subsidiary, or the assets or properties thereof, of which any Borrower has knowledge, which could reasonably be expected to result in liabilities to any Loan Party or any Subsidiary, either individually or in the aggregate, in excess of $1,000,000.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5.05.</w:t>
      </w:r>
      <w:r>
        <w:rPr>
          <w:rFonts w:ascii="Times New Roman;Times;serif" w:hAnsi="Times New Roman;Times;serif"/>
          <w:i/>
          <w:sz w:val="22"/>
        </w:rPr>
        <w:t xml:space="preserve">Notice of Change of Business Location or of Jurisdiction of Organization; Notice of Name Change. </w:t>
      </w:r>
      <w:r>
        <w:rPr>
          <w:rFonts w:ascii="Times New Roman;Times;serif" w:hAnsi="Times New Roman;Times;serif"/>
          <w:sz w:val="22"/>
        </w:rPr>
        <w:t>The Borrower Representative shall notify the Administrative Agent within forty-five (45) days after any change in the location of any Loan Party’s chief executive office or principal place of business, any Loan Party’s legal name, type of organization, or of the jurisdiction in which any Loan Party is organized.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5.06.</w:t>
      </w:r>
      <w:r>
        <w:rPr>
          <w:rFonts w:ascii="Times New Roman;Times;serif" w:hAnsi="Times New Roman;Times;serif"/>
          <w:i/>
          <w:sz w:val="22"/>
        </w:rPr>
        <w:t>Landlord Waivers</w:t>
      </w:r>
      <w:r>
        <w:rPr>
          <w:rFonts w:ascii="Times New Roman;Times;serif" w:hAnsi="Times New Roman;Times;serif"/>
          <w:sz w:val="22"/>
        </w:rPr>
        <w:t>.  Each Loan Party will (a) except as required by clause (b) below, use commercially reasonable efforts to obtain and deliver to the Administrative Agent a customary landlord agreement with respect to each location in the United States not owned by a Loan Party where Collateral is located and (b) obtain and deliver to the Administrative Agent a customary landlord access agreement with respect to each location in the United States leased to a Loan Party by (x) a Loan Party or (y) any other Affiliate of a Loan Party or under the Control of such Loan Party, in the case of clauses (a) and (b), within ninety (90) days (or such later date agreed to by the Administrative Agent) of Collateral becoming located at such location, in form and substance reasonably acceptable to 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5.07.</w:t>
      </w:r>
      <w:r>
        <w:rPr>
          <w:rFonts w:ascii="Times New Roman;Times;serif" w:hAnsi="Times New Roman;Times;serif"/>
          <w:i/>
          <w:sz w:val="22"/>
        </w:rPr>
        <w:t>Notice of Events Affecting Collateral</w:t>
      </w:r>
      <w:r>
        <w:rPr>
          <w:rFonts w:ascii="Times New Roman;Times;serif" w:hAnsi="Times New Roman;Times;serif"/>
          <w:sz w:val="22"/>
        </w:rPr>
        <w:t>.  The Borrower Representative shall promptly report to the Administrative Agent all matters for which Borrower Representative receives written notice that would adversely affect the enforceability or collectability of any of the Collateral by the Administrative Agent and which have an aggregate value in excess of $2,000,000.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5.08.</w:t>
      </w:r>
      <w:r>
        <w:rPr>
          <w:rFonts w:ascii="Times New Roman;Times;serif" w:hAnsi="Times New Roman;Times;serif"/>
          <w:i/>
          <w:sz w:val="22"/>
        </w:rPr>
        <w:t>Reporting Requirements</w:t>
      </w:r>
      <w:r>
        <w:rPr>
          <w:rFonts w:ascii="Times New Roman;Times;serif" w:hAnsi="Times New Roman;Times;serif"/>
          <w:sz w:val="22"/>
        </w:rPr>
        <w:t>.  The Borrower</w:t>
      </w:r>
      <w:r>
        <w:rPr>
          <w:rFonts w:ascii="Times New Roman;Times;serif" w:hAnsi="Times New Roman;Times;serif"/>
          <w:sz w:val="20"/>
        </w:rPr>
        <w:t xml:space="preserve"> </w:t>
      </w:r>
      <w:r>
        <w:rPr>
          <w:rFonts w:ascii="Times New Roman;Times;serif" w:hAnsi="Times New Roman;Times;serif"/>
          <w:sz w:val="22"/>
        </w:rPr>
        <w:t>Representative, on behalf of the Loan Parties,</w:t>
      </w:r>
      <w:r>
        <w:rPr>
          <w:rFonts w:ascii="Times New Roman;Times;serif" w:hAnsi="Times New Roman;Times;serif"/>
          <w:sz w:val="20"/>
        </w:rPr>
        <w:t xml:space="preserve"> </w:t>
      </w:r>
      <w:r>
        <w:rPr>
          <w:rFonts w:ascii="Times New Roman;Times;serif" w:hAnsi="Times New Roman;Times;serif"/>
          <w:sz w:val="22"/>
        </w:rPr>
        <w:t>shall submit the following items to the Administrative Agent (and, if requested in writing by the Administrative Agent, with copies for each Lender):</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5.08.1</w:t>
      </w:r>
      <w:r>
        <w:rPr>
          <w:rFonts w:ascii="Times New Roman;Times;serif" w:hAnsi="Times New Roman;Times;serif"/>
          <w:i/>
          <w:sz w:val="22"/>
        </w:rPr>
        <w:t>Quarterly Internally-Prepared Financial Statements</w:t>
      </w:r>
      <w:r>
        <w:rPr>
          <w:rFonts w:ascii="Times New Roman;Times;serif" w:hAnsi="Times New Roman;Times;serif"/>
          <w:sz w:val="22"/>
        </w:rPr>
        <w:t>. Within (a) forty-five (45) calendar days after the end of each fiscal quarter (commencing with the fiscal quarter ended June 30, 2026, but in each case, excluding the last Fiscal Quarter of each Fiscal Year) and (b) one hundred twenty (120) days following the end of each fiscal quarter ending December 31 (commencing with the fiscal quarter ended December 31, 2026), the Borrower</w:t>
      </w:r>
      <w:r>
        <w:rPr>
          <w:rFonts w:ascii="Times New Roman;Times;serif" w:hAnsi="Times New Roman;Times;serif"/>
          <w:sz w:val="20"/>
        </w:rPr>
        <w:t xml:space="preserve"> </w:t>
      </w:r>
      <w:r>
        <w:rPr>
          <w:rFonts w:ascii="Times New Roman;Times;serif" w:hAnsi="Times New Roman;Times;serif"/>
          <w:sz w:val="22"/>
        </w:rPr>
        <w:t>Representative</w:t>
      </w:r>
      <w:r>
        <w:rPr>
          <w:rFonts w:ascii="Times New Roman;Times;serif" w:hAnsi="Times New Roman;Times;serif"/>
          <w:sz w:val="20"/>
        </w:rPr>
        <w:t xml:space="preserve"> </w:t>
      </w:r>
      <w:r>
        <w:rPr>
          <w:rFonts w:ascii="Times New Roman;Times;serif" w:hAnsi="Times New Roman;Times;serif"/>
          <w:sz w:val="22"/>
        </w:rPr>
        <w:t>shall submit to the Administrative Agent an</w:t>
      </w:r>
      <w:r>
        <w:rPr>
          <w:rFonts w:ascii="Times New Roman;Times;serif" w:hAnsi="Times New Roman;Times;serif"/>
          <w:sz w:val="20"/>
        </w:rPr>
        <w:t xml:space="preserve"> </w:t>
      </w:r>
      <w:r>
        <w:rPr>
          <w:rFonts w:ascii="Times New Roman;Times;serif" w:hAnsi="Times New Roman;Times;serif"/>
          <w:sz w:val="22"/>
        </w:rPr>
        <w:t>internally prepared consolidated balance sheet of Holdings and its Subsidiaries as of the end of such fiscal quarter, together with a consolidated statement of income, a consolidated statement of cash flows and a consolidated statement of retained earnings of Holdings and its Subsidiaries for such fiscal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2"/>
        </w:rPr>
      </w:pPr>
      <w:r>
        <w:rPr>
          <w:rFonts w:ascii="Times New Roman;Times;serif" w:hAnsi="Times New Roman;Times;serif"/>
          <w:sz w:val="22"/>
        </w:rPr>
        <w:t>month and, commencing with the fiscal quarter ended September 30, 2026, stating in comparative form the respective consolidated figures for the corresponding fiscal quarter of the previous Fiscal Year, all prepared in accordance with GAAP and certified by a Responsible Officer of Holdings (subject to year-end adjustments and the absence of footnotes).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5.08.2</w:t>
      </w:r>
      <w:r>
        <w:rPr>
          <w:rFonts w:ascii="Times New Roman;Times;serif" w:hAnsi="Times New Roman;Times;serif"/>
          <w:i/>
          <w:sz w:val="22"/>
        </w:rPr>
        <w:t>Annual Financial Statements</w:t>
      </w:r>
      <w:r>
        <w:rPr>
          <w:rFonts w:ascii="Times New Roman;Times;serif" w:hAnsi="Times New Roman;Times;serif"/>
          <w:sz w:val="22"/>
        </w:rPr>
        <w:t>.  Within one hundred twenty (120) calendar days after the end of each Fiscal Year (commencing with the Fiscal Year ended December 31, 2026), the Borrower</w:t>
      </w:r>
      <w:r>
        <w:rPr>
          <w:rFonts w:ascii="Times New Roman;Times;serif" w:hAnsi="Times New Roman;Times;serif"/>
          <w:sz w:val="20"/>
        </w:rPr>
        <w:t xml:space="preserve"> </w:t>
      </w:r>
      <w:r>
        <w:rPr>
          <w:rFonts w:ascii="Times New Roman;Times;serif" w:hAnsi="Times New Roman;Times;serif"/>
          <w:sz w:val="22"/>
        </w:rPr>
        <w:t>Representative</w:t>
      </w:r>
      <w:r>
        <w:rPr>
          <w:rFonts w:ascii="Times New Roman;Times;serif" w:hAnsi="Times New Roman;Times;serif"/>
          <w:sz w:val="20"/>
        </w:rPr>
        <w:t xml:space="preserve"> </w:t>
      </w:r>
      <w:r>
        <w:rPr>
          <w:rFonts w:ascii="Times New Roman;Times;serif" w:hAnsi="Times New Roman;Times;serif"/>
          <w:sz w:val="22"/>
        </w:rPr>
        <w:t>shall submit to the Administrative Agent an</w:t>
      </w:r>
      <w:r>
        <w:rPr>
          <w:rFonts w:ascii="Times New Roman;Times;serif" w:hAnsi="Times New Roman;Times;serif"/>
          <w:sz w:val="20"/>
        </w:rPr>
        <w:t xml:space="preserve"> </w:t>
      </w:r>
      <w:r>
        <w:rPr>
          <w:rFonts w:ascii="Times New Roman;Times;serif" w:hAnsi="Times New Roman;Times;serif"/>
          <w:sz w:val="22"/>
        </w:rPr>
        <w:t>internally prepared consolidated and consolidating balance sheet of Holdings and its Subsidiaries as of the end of such Fiscal Year, together with an</w:t>
      </w:r>
      <w:r>
        <w:rPr>
          <w:rFonts w:ascii="Times New Roman;Times;serif" w:hAnsi="Times New Roman;Times;serif"/>
          <w:sz w:val="20"/>
        </w:rPr>
        <w:t xml:space="preserve"> </w:t>
      </w:r>
      <w:r>
        <w:rPr>
          <w:rFonts w:ascii="Times New Roman;Times;serif" w:hAnsi="Times New Roman;Times;serif"/>
          <w:sz w:val="22"/>
        </w:rPr>
        <w:t>internally prepared consolidated and consolidating statement of income, statement of cash flows and statement of retained earnings, in each case, of Holdings and its Subsidiaries for such Fiscal Year and, commencing with the Fiscal Year ending December 31, 2026, stating in comparative form the respective consolidated and consolidating figures for the previous Fiscal Year, all prepared in accordance with GAAP.</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5.08.3</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5.08.4</w:t>
      </w:r>
      <w:r>
        <w:rPr>
          <w:rFonts w:ascii="Times New Roman;Times;serif" w:hAnsi="Times New Roman;Times;serif"/>
          <w:i/>
          <w:sz w:val="22"/>
        </w:rPr>
        <w:t>Compliance Certificate.</w:t>
      </w:r>
      <w:r>
        <w:rPr>
          <w:rFonts w:ascii="Times New Roman;Times;serif" w:hAnsi="Times New Roman;Times;serif"/>
          <w:sz w:val="20"/>
        </w:rPr>
        <w:t xml:space="preserve">  </w:t>
      </w:r>
      <w:r>
        <w:rPr>
          <w:rFonts w:ascii="Times New Roman;Times;serif" w:hAnsi="Times New Roman;Times;serif"/>
          <w:sz w:val="22"/>
        </w:rPr>
        <w:t>The Borrower Representative shall, concurrently with any delivery of annual financial statements under Sections 5.08.2 and quarterly financial statements to be delivered pursuant to Section 5.08.1 above, submit a Compliance Certificate from the Chief Financial Officer, Chief Accounting Officer, Chief Executive Officer, Treasurer, President or other financial officer of Holdings or the Borrower Representative to the Administrative Agent</w:t>
      </w:r>
      <w:r>
        <w:rPr>
          <w:rFonts w:ascii="Times New Roman;Times;serif" w:hAnsi="Times New Roman;Times;serif"/>
          <w:sz w:val="20"/>
        </w:rPr>
        <w:t xml:space="preserve"> </w:t>
      </w:r>
      <w:r>
        <w:rPr>
          <w:rFonts w:ascii="Times New Roman;Times;serif" w:hAnsi="Times New Roman;Times;serif"/>
          <w:sz w:val="22"/>
        </w:rPr>
        <w:t>(commencing with the Fiscal Quarter ending September 30, 2026) (a) certifying that no Default or Event of Default has occurred during such period or, if such a Default or an Event of Default has occurred during such period, specifying the nature and extent thereof and any corrective action taken or proposed to be taken with respect thereto, (b) setting forth the reasonably detailed calculations with respect to the Consolidated Debt Service Coverage Ratio for such period, (c) if applicable, providing a list of each Excluded Subsidiary as of the date of delivery of such certificate, and (d) including such additional information as may from time to time be required under the Guarantee and Collateral Agreement.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5.08.5</w:t>
      </w:r>
      <w:r>
        <w:rPr>
          <w:rFonts w:ascii="Times New Roman;Times;serif" w:hAnsi="Times New Roman;Times;serif"/>
          <w:i/>
          <w:sz w:val="22"/>
        </w:rPr>
        <w:t>Projections.</w:t>
      </w:r>
      <w:r>
        <w:rPr>
          <w:rFonts w:ascii="Times New Roman;Times;serif" w:hAnsi="Times New Roman;Times;serif"/>
          <w:sz w:val="20"/>
        </w:rPr>
        <w:t xml:space="preserve">  </w:t>
      </w:r>
      <w:r>
        <w:rPr>
          <w:rFonts w:ascii="Times New Roman;Times;serif" w:hAnsi="Times New Roman;Times;serif"/>
          <w:sz w:val="22"/>
        </w:rPr>
        <w:t>The Borrower Representative shall deliver to the Administrative Agent</w:t>
      </w:r>
      <w:r>
        <w:rPr>
          <w:rFonts w:ascii="Times New Roman;Times;serif" w:hAnsi="Times New Roman;Times;serif"/>
          <w:sz w:val="20"/>
        </w:rPr>
        <w:t xml:space="preserve"> </w:t>
      </w:r>
      <w:r>
        <w:rPr>
          <w:rFonts w:ascii="Times New Roman;Times;serif" w:hAnsi="Times New Roman;Times;serif"/>
          <w:sz w:val="22"/>
        </w:rPr>
        <w:t>within sixty (60) days after the commencement of each Fiscal Year commencing after the Closing Date, an annual operating budget for the consolidated</w:t>
      </w:r>
      <w:r>
        <w:rPr>
          <w:rFonts w:ascii="Times New Roman;Times;serif" w:hAnsi="Times New Roman;Times;serif"/>
          <w:sz w:val="20"/>
        </w:rPr>
        <w:t xml:space="preserve"> </w:t>
      </w:r>
      <w:r>
        <w:rPr>
          <w:rFonts w:ascii="Times New Roman;Times;serif" w:hAnsi="Times New Roman;Times;serif"/>
          <w:sz w:val="22"/>
        </w:rPr>
        <w:t>operations of Holdings and its Subsidiaries for such Fiscal Year, including a projected consolidated</w:t>
      </w:r>
      <w:r>
        <w:rPr>
          <w:rFonts w:ascii="Times New Roman;Times;serif" w:hAnsi="Times New Roman;Times;serif"/>
          <w:sz w:val="20"/>
        </w:rPr>
        <w:t xml:space="preserve"> </w:t>
      </w:r>
      <w:r>
        <w:rPr>
          <w:rFonts w:ascii="Times New Roman;Times;serif" w:hAnsi="Times New Roman;Times;serif"/>
          <w:sz w:val="22"/>
        </w:rPr>
        <w:t>balance sheet as of the last day of such Fiscal Year, together with projected consolidated statements of income and cash flows of Holdings and its Subsidiaries for such Fiscal Year, as well as a statement of the key assumptions relating to the preparation of such projections.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5.08.6</w:t>
      </w:r>
      <w:r>
        <w:rPr>
          <w:rFonts w:ascii="Times New Roman;Times;serif" w:hAnsi="Times New Roman;Times;serif"/>
          <w:i/>
          <w:sz w:val="22"/>
        </w:rPr>
        <w:t>Notice of Defaults and Events of Default; Material Adverse Effect</w:t>
      </w:r>
      <w:r>
        <w:rPr>
          <w:rFonts w:ascii="Times New Roman;Times;serif" w:hAnsi="Times New Roman;Times;serif"/>
          <w:sz w:val="22"/>
        </w:rPr>
        <w:t>.  The Borrower</w:t>
      </w:r>
      <w:r>
        <w:rPr>
          <w:rFonts w:ascii="Times New Roman;Times;serif" w:hAnsi="Times New Roman;Times;serif"/>
          <w:sz w:val="20"/>
        </w:rPr>
        <w:t xml:space="preserve"> </w:t>
      </w:r>
      <w:r>
        <w:rPr>
          <w:rFonts w:ascii="Times New Roman;Times;serif" w:hAnsi="Times New Roman;Times;serif"/>
          <w:sz w:val="22"/>
        </w:rPr>
        <w:t>Representative</w:t>
      </w:r>
      <w:r>
        <w:rPr>
          <w:rFonts w:ascii="Times New Roman;Times;serif" w:hAnsi="Times New Roman;Times;serif"/>
          <w:sz w:val="20"/>
        </w:rPr>
        <w:t xml:space="preserve"> </w:t>
      </w:r>
      <w:r>
        <w:rPr>
          <w:rFonts w:ascii="Times New Roman;Times;serif" w:hAnsi="Times New Roman;Times;serif"/>
          <w:sz w:val="22"/>
        </w:rPr>
        <w:t>shall promptly give written notice to the Administrative Agent</w:t>
      </w:r>
      <w:r>
        <w:rPr>
          <w:rFonts w:ascii="Times New Roman;Times;serif" w:hAnsi="Times New Roman;Times;serif"/>
          <w:sz w:val="20"/>
        </w:rPr>
        <w:t xml:space="preserve"> </w:t>
      </w:r>
      <w:r>
        <w:rPr>
          <w:rFonts w:ascii="Times New Roman;Times;serif" w:hAnsi="Times New Roman;Times;serif"/>
          <w:sz w:val="22"/>
        </w:rPr>
        <w:t>of the occurrence of a Default or Event of Default or an event, occurrence or condition that could be reasonably expected to have a Material Adverse Effect, in each case of which any Responsible Officer of Holdings or a Borrower has knowledge.</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5.08.7</w:t>
      </w:r>
      <w:r>
        <w:rPr>
          <w:rFonts w:ascii="Times New Roman;Times;serif" w:hAnsi="Times New Roman;Times;serif"/>
          <w:i/>
          <w:sz w:val="22"/>
        </w:rPr>
        <w:t>ERISA Event</w:t>
      </w:r>
      <w:r>
        <w:rPr>
          <w:rFonts w:ascii="Times New Roman;Times;serif" w:hAnsi="Times New Roman;Times;serif"/>
          <w:sz w:val="22"/>
        </w:rPr>
        <w:t>.  The Borrower Representative shall promptly give written notice to the Administrative Agent of the occurrence of any ERISA Event with respect to any Loan Party or any Subsidiary that could reasonably be expected to result in a Material Adverse Effect.  The written notice shall specify the nature thereof, what action the Loan Parties, any Subsidiary or any of their respective ERISA Affiliates has taken, is taking or proposes to take with respect thereto and, when known, any action taken or threatened by the Internal Revenue Service, the Department of Labor or the PBGC with respect thereto; and with reasonable promptness, copies of all notices received by a Loan Party,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2"/>
        </w:rPr>
      </w:pPr>
      <w:r>
        <w:rPr>
          <w:rFonts w:ascii="Times New Roman;Times;serif" w:hAnsi="Times New Roman;Times;serif"/>
          <w:sz w:val="22"/>
        </w:rPr>
        <w:t>Subsidiary or any of their respective ERISA Affiliates from a Multiemployer Plan sponsor concerning such ERISA Event, and copies of such other documents or governmental reports or filings relating to any Plan as the Administrative Agent shall reasonably request.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5.08.8</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5.08.9</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5.08.10</w:t>
      </w:r>
      <w:r>
        <w:rPr>
          <w:rFonts w:ascii="Times New Roman;Times;serif" w:hAnsi="Times New Roman;Times;serif"/>
          <w:i/>
          <w:sz w:val="22"/>
        </w:rPr>
        <w:t>Beneficial Ownership</w:t>
      </w:r>
      <w:r>
        <w:rPr>
          <w:rFonts w:ascii="Times New Roman;Times;serif" w:hAnsi="Times New Roman;Times;serif"/>
          <w:sz w:val="22"/>
        </w:rPr>
        <w:t>.  The Borrower Representative shall promptly notify the Administrative Agent of any change in the information provided in the Beneficial Ownership Certification that would result in a change to the list of beneficial owners identified in parts (c) or (d) of such certification.</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5.08.11</w:t>
      </w:r>
      <w:r>
        <w:rPr>
          <w:rFonts w:ascii="Times New Roman;Times;serif" w:hAnsi="Times New Roman;Times;serif"/>
          <w:i/>
          <w:sz w:val="22"/>
        </w:rPr>
        <w:t>Accounting Policies</w:t>
      </w:r>
      <w:r>
        <w:rPr>
          <w:rFonts w:ascii="Times New Roman;Times;serif" w:hAnsi="Times New Roman;Times;serif"/>
          <w:sz w:val="22"/>
        </w:rPr>
        <w:t>.  The Borrower Representative shall promptly notify the Administrative Agent if any Loan Party changes its accounting policies in any material respect from those in effect on the Closing Date.</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5.08.12</w:t>
      </w:r>
      <w:r>
        <w:rPr>
          <w:rFonts w:ascii="Times New Roman;Times;serif" w:hAnsi="Times New Roman;Times;serif"/>
          <w:i/>
          <w:sz w:val="22"/>
        </w:rPr>
        <w:t>General Information.  </w:t>
      </w:r>
      <w:r>
        <w:rPr>
          <w:rFonts w:ascii="Times New Roman;Times;serif" w:hAnsi="Times New Roman;Times;serif"/>
          <w:sz w:val="22"/>
        </w:rPr>
        <w:t>In addition to the items set forth in this Section 5.08, Holdings agrees to submit, and cause the other Subsidiaries to submit, to the Administrative Agent such other information respecting the financial condition or operations of Holdings and its Subsidiaries as the Administrative Agent may reasonably request from time to time, provided that such other information is in any Loan Party’s possession and reasonable control (without any additional cost or expense other than a de minimis cost or expense) in the form requested by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5.09.</w:t>
      </w:r>
      <w:r>
        <w:rPr>
          <w:rFonts w:ascii="Times New Roman;Times;serif" w:hAnsi="Times New Roman;Times;serif"/>
          <w:i/>
          <w:sz w:val="22"/>
        </w:rPr>
        <w:t>Preservation of Existence, Etc.</w:t>
      </w:r>
      <w:r>
        <w:rPr>
          <w:rFonts w:ascii="Times New Roman;Times;serif" w:hAnsi="Times New Roman;Times;serif"/>
          <w:sz w:val="20"/>
        </w:rPr>
        <w:t xml:space="preserve">  </w:t>
      </w:r>
      <w:r>
        <w:rPr>
          <w:rFonts w:ascii="Times New Roman;Times;serif" w:hAnsi="Times New Roman;Times;serif"/>
          <w:sz w:val="22"/>
        </w:rPr>
        <w:t>Each Loan Party and each Subsidiary shall (a) preserve, renew and maintain in full force and effect its legal existence and good standing under the Laws of the jurisdiction of its organization (in each case, except as otherwise permitted under Sections 6.04 or 6.05); and (b) take all reasonable action to maintain all rights, privileges, permits, licenses and franchises necessary in the normal conduct of its business, except to the extent that failure to do so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5.10.</w:t>
      </w:r>
      <w:r>
        <w:rPr>
          <w:rFonts w:ascii="Times New Roman;Times;serif" w:hAnsi="Times New Roman;Times;serif"/>
          <w:i/>
          <w:sz w:val="22"/>
        </w:rPr>
        <w:t>Maintenance of Assets and Properties</w:t>
      </w:r>
      <w:r>
        <w:rPr>
          <w:rFonts w:ascii="Times New Roman;Times;serif" w:hAnsi="Times New Roman;Times;serif"/>
          <w:sz w:val="22"/>
        </w:rPr>
        <w:t>.  Each Loan Party and each Subsidiary shall (a) maintain, preserve and protect all of its material properties and equipment necessary in the operation of its business in working order and condition, ordinary wear and tear, casualty and condemnation excepted; and (b) make all necessary repairs thereto and renewals and replacements thereof, in each of the foregoing cases, except where the failure to so maintain, preserve, protect, repair, renew or replace could not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5.11.</w:t>
      </w:r>
      <w:r>
        <w:rPr>
          <w:rFonts w:ascii="Times New Roman;Times;serif" w:hAnsi="Times New Roman;Times;serif"/>
          <w:i/>
          <w:sz w:val="22"/>
        </w:rPr>
        <w:t>Compliance with Laws; Anti-Terrorism; Anti-Corruption.</w:t>
      </w:r>
      <w:r>
        <w:rPr>
          <w:rFonts w:ascii="Times New Roman;Times;serif" w:hAnsi="Times New Roman;Times;serif"/>
          <w:sz w:val="20"/>
        </w:rPr>
        <w:t xml:space="preserve">  </w:t>
      </w:r>
      <w:r>
        <w:rPr>
          <w:rFonts w:ascii="Times New Roman;Times;serif" w:hAnsi="Times New Roman;Times;serif"/>
          <w:sz w:val="22"/>
        </w:rPr>
        <w:t>Each Loan Party and each Subsidiary shall comply in all material respects with the requirements of all Laws and all orders, writs, injunctions and decrees applicable to it or to its business or property, and obtain or maintain all material permits, licenses, franchises, approvals and other governmental authorizations and approvals necessary for the ownership, acquisition and disposition of its properties and the conduct of its business, except in such instances in which (i) such requirement of Law or order, writ, injunction, decree, authorization or approval is being contested in good faith by appropriate proceedings diligently conducted or (ii) where the failure to obtain or maintain would not reasonably be expected to have a Material Adverse Effect.</w:t>
      </w:r>
      <w:r>
        <w:rPr>
          <w:rFonts w:ascii="Times New Roman;Times;serif" w:hAnsi="Times New Roman;Times;serif"/>
          <w:sz w:val="20"/>
        </w:rPr>
        <w:t xml:space="preserve"> </w:t>
      </w:r>
      <w:r>
        <w:rPr>
          <w:rFonts w:ascii="Times New Roman;Times;serif" w:hAnsi="Times New Roman;Times;serif"/>
          <w:sz w:val="22"/>
        </w:rPr>
        <w:t>Without limiting the generality of the foregoing, the Loan Parties and each Subsidiary shall be in compliance in all material respects with applicable legal requirements of the Anti-Terrorism Laws, Anti-Corruption Laws, the USA Patriot Act, and the Bank Secrecy 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5.12.</w:t>
      </w:r>
      <w:r>
        <w:rPr>
          <w:rFonts w:ascii="Times New Roman;Times;serif" w:hAnsi="Times New Roman;Times;serif"/>
          <w:i/>
          <w:sz w:val="22"/>
        </w:rPr>
        <w:t>Books and Records.</w:t>
      </w:r>
      <w:r>
        <w:rPr>
          <w:rFonts w:ascii="Times New Roman;Times;serif" w:hAnsi="Times New Roman;Times;serif"/>
          <w:sz w:val="20"/>
        </w:rPr>
        <w:t xml:space="preserve">  </w:t>
      </w:r>
      <w:r>
        <w:rPr>
          <w:rFonts w:ascii="Times New Roman;Times;serif" w:hAnsi="Times New Roman;Times;serif"/>
          <w:sz w:val="22"/>
        </w:rPr>
        <w:t>Holdings and each Subsidiary shall maintain proper books of record and account, in which full, true and correct in all material respects entries in conformity with GAAP shall be made of all material financial transactions and material matters involving the assets and business of Holdings or such Subsidiary, as the case may be.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5.13.</w:t>
      </w:r>
      <w:r>
        <w:rPr>
          <w:rFonts w:ascii="Times New Roman;Times;serif" w:hAnsi="Times New Roman;Times;serif"/>
          <w:i/>
          <w:sz w:val="22"/>
        </w:rPr>
        <w:t>Inspection Rights</w:t>
      </w:r>
      <w:r>
        <w:rPr>
          <w:rFonts w:ascii="Times New Roman;Times;serif" w:hAnsi="Times New Roman;Times;serif"/>
          <w:sz w:val="22"/>
        </w:rPr>
        <w:t>.  Each of Holdings and its Subsidiaries shall permit representatives and independent contractors of the Administrative Agent to visit and inspect any of its respective properties and to examine its corporate, financial and operating records, and make copies thereof or abstracts therefrom, and to discuss its affairs, finances and accounts with its Directors and officers, all at such reasonable times during normal business hours, no more than two times per year (or as often as may be reasonably desired by the Administrative Agent during the occurrence and continuance of an Event of Default), and, except during the occurrence and continuance of an Event of Default during which no advance notice shall be required, upon not less than two Business Days’ advance notice to the Loan Parties and at the sole cost of the Borrowers.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5.14.</w:t>
      </w:r>
      <w:r>
        <w:rPr>
          <w:rFonts w:ascii="Times New Roman;Times;serif" w:hAnsi="Times New Roman;Times;serif"/>
          <w:i/>
          <w:sz w:val="22"/>
        </w:rPr>
        <w:t>Environmental Matters</w:t>
      </w:r>
      <w:r>
        <w:rPr>
          <w:rFonts w:ascii="Times New Roman;Times;serif" w:hAnsi="Times New Roman;Times;serif"/>
          <w:sz w:val="22"/>
        </w:rPr>
        <w:t>.  Each Loan Party and each Subsidiary shall comply with all applicable Environmental Laws, the non-compliance with which could reasonably be expected to result in liabilities to any Loan party or any Subsidiary, either individually or in the aggregate, in excess of $3,000,000. Each Loan Party and each Subsidiary shall investigate any circumstances which such Loan Party or such Subsidiary has reason to believe or suspect the Contamination of any of their Real Property which could reasonably be expected to result in liabilities to any Loan Party or any Subsidiary, either individually or in the aggregate, in excess of $3,000,000. Each Loan Party and each Subsidiary, as applicable, shall promptly perform any remediation required under applicable Laws of such Contamination which could reasonably be expected to result in liabilities, costs or expenses (i) with respect to any parcel of Real Property in excess of $500,000 or (ii) to any Loan Party or any Subsidiary, either individually or in the aggregate, in excess of $3,000,000.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5.15.</w:t>
      </w:r>
      <w:r>
        <w:rPr>
          <w:rFonts w:ascii="Times New Roman;Times;serif" w:hAnsi="Times New Roman;Times;serif"/>
          <w:i/>
          <w:sz w:val="22"/>
        </w:rPr>
        <w:t>Additional Subsidiaries and Collateral</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5.15.1</w:t>
      </w:r>
      <w:r>
        <w:rPr>
          <w:rFonts w:ascii="Times New Roman;Times;serif" w:hAnsi="Times New Roman;Times;serif"/>
          <w:i/>
          <w:sz w:val="22"/>
        </w:rPr>
        <w:t>Subsidiaries</w:t>
      </w:r>
      <w:r>
        <w:rPr>
          <w:rFonts w:ascii="Times New Roman;Times;serif" w:hAnsi="Times New Roman;Times;serif"/>
          <w:sz w:val="22"/>
        </w:rPr>
        <w:t>.  If (i) any Subsidiary (other than an Excluded Subsidiary)</w:t>
      </w:r>
      <w:r>
        <w:rPr>
          <w:rFonts w:ascii="Times New Roman;Times;serif" w:hAnsi="Times New Roman;Times;serif"/>
          <w:sz w:val="20"/>
        </w:rPr>
        <w:t xml:space="preserve"> </w:t>
      </w:r>
      <w:r>
        <w:rPr>
          <w:rFonts w:ascii="Times New Roman;Times;serif" w:hAnsi="Times New Roman;Times;serif"/>
          <w:sz w:val="22"/>
        </w:rPr>
        <w:t>is formed or acquired after the Closing Date or (ii) any Subsidiary ceases to be an Excluded Subsidiary pursuant to the definition thereof, within forty-five (45) calendar days after such Subsidiary is formed or acquired or ceases to be an Excluded Subsidiary (or such longer period as the Administrative Agent may agree in its sole, reasonable discretion), the Borrower Representative shall (i) unless such Subsidiary becomes a Borrower pursuant to Section 5.17, cause such Subsidiary to duly execute and deliver a joinder agreement to become a guarantor of the Obligations under, and subject to the terms and conditions of, the Guarantee and Collateral Agreement (or, in the case of a Person required to or that elects to become a Borrower, a Joinder Agreement) together with all schedules and information thereto appropriately completed with respect to such Subsidiary, (ii) cause such Subsidiary to deliver a joinder agreement to the Guarantee and Collateral Agreement</w:t>
      </w:r>
      <w:r>
        <w:rPr>
          <w:rFonts w:ascii="Times New Roman;Times;serif" w:hAnsi="Times New Roman;Times;serif"/>
          <w:sz w:val="20"/>
        </w:rPr>
        <w:t xml:space="preserve"> </w:t>
      </w:r>
      <w:r>
        <w:rPr>
          <w:rFonts w:ascii="Times New Roman;Times;serif" w:hAnsi="Times New Roman;Times;serif"/>
          <w:sz w:val="22"/>
        </w:rPr>
        <w:t>providing for the creation of Liens on the Collateral described in such agreement and owned by such Subsidiary as security for the Obligations, (together with all schedules and information thereto appropriately completed with respect to such Subsidiary), (iii) cause such Subsidiary to deliver a joinder agreement to the Guarantee and Collateral Agreement providing for the pledge of any Equity Interests held by such Subsidiary pursuant to the Guarantee and Collateral Agreement (except to the extent that such Equity Interests constitute Excluded Property) (together with all schedules and information thereto appropriately completed with respect to such Subsidiary), (iv) [reserved], (v) deliver, or cause to delivered, any and all certificates representing Equity Interests (if any) held by such Subsidiary, and any Equity Interest in such Subsidiary that are held by other Persons (if any), that are (in each case) required to be delivered pursuant to the Security Documents (and accompanied, in each case, by undated stock powers or other appropriate instrument of transfer executed in blank), (vi) take such other actions such that all of the Equity Interests (except to the extent that such Equity Interests constitute Excluded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2"/>
        </w:rPr>
      </w:pPr>
      <w:r>
        <w:rPr>
          <w:rFonts w:ascii="Times New Roman;Times;serif" w:hAnsi="Times New Roman;Times;serif"/>
          <w:sz w:val="22"/>
        </w:rPr>
        <w:t>Property or are not otherwise required to be pledged or certificated pursuant to the terms of the Credit Documents) issued by any such Subsidiary shall be pledged as security for the Obligations pursuant to such Credit Documents in form and substance reasonable satisfactory to the Administrative Agent, as may be required under applicable Laws to effectuate a fully enforceable first priority pledge of such Equity Interests, (vii) deliver or cause to be delivered to the Administrative Agent UCC financing statements naming such Subsidiary as “Debtor” and naming the Administrative Agent for the benefit of the Secured Parties as “Secured Party,” in form and substance sufficient in the reasonable opinion of the Administrative Agent and its counsel for filing in each applicable UCC filing office in which filing is necessary to perfect the Administrative Agent’s Liens in the Collateral granted by such Subsidiary under the applicable Security Documents, and (viii) deliver, or cause to be delivered, an opinion of counsel reasonably satisfactory to the Administrative Agent as to customary matters in connection with the joinder of such Subsidiary to the Credit Documents.  For the avoidance of doubt, this Section 5.15.1 does not apply to the creation or perfection of a security interest in Real Property, which requirements are set forth in Section 5.15.3 below.</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5.15.2</w:t>
      </w:r>
      <w:r>
        <w:rPr>
          <w:rFonts w:ascii="Times New Roman;Times;serif" w:hAnsi="Times New Roman;Times;serif"/>
          <w:i/>
          <w:sz w:val="22"/>
        </w:rPr>
        <w:t>Property Holding Company</w:t>
      </w:r>
      <w:r>
        <w:rPr>
          <w:rFonts w:ascii="Times New Roman;Times;serif" w:hAnsi="Times New Roman;Times;serif"/>
          <w:sz w:val="22"/>
        </w:rPr>
        <w:t>.  In respect of each Mortgage Loan Borrower, the Borrower Representative shall cause a Property Holding Company to be formed to directly own 100% of the Equity Interest of such Mortgage Loan Borrower and cause such Property Holding Company to</w:t>
      </w:r>
      <w:r>
        <w:rPr>
          <w:rFonts w:ascii="Times New Roman;Times;serif" w:hAnsi="Times New Roman;Times;serif"/>
          <w:sz w:val="20"/>
        </w:rPr>
        <w:t xml:space="preserve"> </w:t>
      </w:r>
      <w:r>
        <w:rPr>
          <w:rFonts w:ascii="Times New Roman;Times;serif" w:hAnsi="Times New Roman;Times;serif"/>
          <w:sz w:val="22"/>
        </w:rPr>
        <w:t>have complied with the provisions of Section 5.15 and the applicable provisions of the Security Documents.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5.15.3</w:t>
      </w:r>
      <w:r>
        <w:rPr>
          <w:rFonts w:ascii="Times New Roman;Times;serif" w:hAnsi="Times New Roman;Times;serif"/>
          <w:i/>
          <w:sz w:val="22"/>
        </w:rPr>
        <w:t>Requirements for Mortgaged Real Property</w:t>
      </w:r>
      <w:r>
        <w:rPr>
          <w:rFonts w:ascii="Times New Roman;Times;serif" w:hAnsi="Times New Roman;Times;serif"/>
          <w:sz w:val="22"/>
        </w:rPr>
        <w:t>.  With respect to each parcel of Mortgaged Real Property, the applicable Mortgage Loan Borrower shall provide to the Administrative Agent (or, to the extent otherwise indicated in Schedule 5.15.3, Administrative Agent shall have received from the Person identified in said Schedule) each of the items described in Schedule 5.15.3 by the respective due date set forth in said Schedule, each</w:t>
      </w:r>
      <w:r>
        <w:rPr>
          <w:rFonts w:ascii="Times New Roman;Times;serif" w:hAnsi="Times New Roman;Times;serif"/>
          <w:sz w:val="20"/>
        </w:rPr>
        <w:t xml:space="preserve"> </w:t>
      </w:r>
      <w:r>
        <w:rPr>
          <w:rFonts w:ascii="Times New Roman;Times;serif" w:hAnsi="Times New Roman;Times;serif"/>
          <w:sz w:val="22"/>
        </w:rPr>
        <w:t>in form and substance reasonably acceptable to the Administrative Agent and such other parties as may be specifically noted therein.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5.16.</w:t>
      </w:r>
      <w:r>
        <w:rPr>
          <w:rFonts w:ascii="Times New Roman;Times;serif" w:hAnsi="Times New Roman;Times;serif"/>
          <w:i/>
          <w:sz w:val="22"/>
        </w:rPr>
        <w:t>Further Assurances</w:t>
      </w:r>
      <w:r>
        <w:rPr>
          <w:rFonts w:ascii="Times New Roman;Times;serif" w:hAnsi="Times New Roman;Times;serif"/>
          <w:sz w:val="22"/>
        </w:rPr>
        <w:t>.  Subject to the final two sentences set forth in Section 5.15.1, each Loan Party shall execute, acknowledge, deliver, and record or file such further instruments, including, without limitation, further security agreements, financing statements, and continuation statements, and do such further acts as may be reasonably necessary or proper to carry out more effectively the purposes of the Credit Documents.  Notwithstanding anything to the contrary in the Credit Documents, no Loan Party shall be required to provide mortgages with respect to any leasehold interest in any Real Property.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5.17.</w:t>
      </w:r>
      <w:r>
        <w:rPr>
          <w:rFonts w:ascii="Times New Roman;Times;serif" w:hAnsi="Times New Roman;Times;serif"/>
          <w:i/>
          <w:sz w:val="22"/>
        </w:rPr>
        <w:t>Joinder of Borrowers and Guarantors</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 xml:space="preserve">5.17.1Any Person (a) owning Real Property the value of which is directly advanced against under the Mortgage Facility, the Delayed Draw Facility, any Mortgage Loan Increase or any Additional Mortgage Loans shall be required to be a Borrower hereunder with respect to the applicable Class and (b) that is a Subsidiary and is not a Borrower in respect of any Class under this Agreement may, but shall not be required to (except as provided in clause (a) above), in its sole discretion from time to time become a Borrower hereunder with respect to a particular Class, in the case of each of clause (a) and (b), by executing and delivering to the Administrative Agent a Joinder Agreement (together with all schedules thereto);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Joinder Agreement shall specify the applicable Credit Facilities under which such Subsidiary shall join this Agreement as a Borrower.  Any Person that executes and delivers a Joinder Agreement shall deliver to the Administrative Agent such items as are required pursuant to Sections 4.01.1(d), 4.01.1(e), 4.01.1(n)</w:t>
      </w:r>
      <w:r>
        <w:rPr>
          <w:rFonts w:ascii="Times New Roman;Times;serif" w:hAnsi="Times New Roman;Times;serif"/>
          <w:sz w:val="20"/>
        </w:rPr>
        <w:t xml:space="preserve"> </w:t>
      </w:r>
      <w:r>
        <w:rPr>
          <w:rFonts w:ascii="Times New Roman;Times;serif" w:hAnsi="Times New Roman;Times;serif"/>
          <w:sz w:val="22"/>
        </w:rPr>
        <w:t>(which items required by Section 4.01.1(n) shall be in form and substance reasonably acceptable to the Administrative Agent; provided, however, if such Person executes such Joinder Agreement in connection with a Permitted Acquisition or in contemplation of a potential Permitted Acquisition, then such items required by Section 4.01.1(n) shall not be required to be delivered until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2"/>
        </w:rPr>
      </w:pPr>
      <w:r>
        <w:rPr>
          <w:rFonts w:ascii="Times New Roman;Times;serif" w:hAnsi="Times New Roman;Times;serif"/>
          <w:sz w:val="22"/>
        </w:rPr>
        <w:t>date that is 30 days (or such later date as the Administrative Agent may agree in its sole discretion) after such Permitted Acquisition is consummated; provided, further, that, in connection with such Person’s compliance with Section 4.01.1(n), (x) for the avoidance of doubt, such grace period shall not apply to any of the obligations to maintain any insurance (including flood insurance) and deliver insurance certificates (including flood insurance), and (y) on or before the date of such Permitted Acquisition, such Person shall have delivered or caused to be delivered to the Administrative Agent written confirmation from the insurance agent for such Person that such insurance agent is unable to deliver such endorsements by the date of such Permitted Acquisition), 5.15.1(ii), 5.15.1(iii), 5.15.1(v), 5.15.1(vi), 5.15.1(vii), and 5.15.1(viii).  Such Subsidiary shall thereafter have all of the rights, benefits and obligations of a Borrower party to this Agreement with respect to such Class.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5.17.2Any Subsidiary that is not a Guarantor of the obligations of any Class or is not required to become a Guarantor of the obligations under such Class under this Agreement may, but shall not be required to, in its sole discretion from time to time execute and deliver to the Administrative Agent a joinder agreement to the Guarantee and Collateral Agreement</w:t>
      </w:r>
      <w:r>
        <w:rPr>
          <w:rFonts w:ascii="Times New Roman;Times;serif" w:hAnsi="Times New Roman;Times;serif"/>
          <w:sz w:val="20"/>
        </w:rPr>
        <w:t xml:space="preserve"> </w:t>
      </w:r>
      <w:r>
        <w:rPr>
          <w:rFonts w:ascii="Times New Roman;Times;serif" w:hAnsi="Times New Roman;Times;serif"/>
          <w:sz w:val="22"/>
        </w:rPr>
        <w:t>(or such other document in form and substance reasonably satisfactory to the Administrative Agent and the Borrower Representative) to become a Guarantor of the obligations under such Class and to pledge its assets to the extent required thereunder to secure the Obligations. Any Person that executes and delivers a joinder to the Guarantee and Collateral Agreement</w:t>
      </w:r>
      <w:r>
        <w:rPr>
          <w:rFonts w:ascii="Times New Roman;Times;serif" w:hAnsi="Times New Roman;Times;serif"/>
          <w:sz w:val="20"/>
        </w:rPr>
        <w:t xml:space="preserve"> </w:t>
      </w:r>
      <w:r>
        <w:rPr>
          <w:rFonts w:ascii="Times New Roman;Times;serif" w:hAnsi="Times New Roman;Times;serif"/>
          <w:sz w:val="22"/>
        </w:rPr>
        <w:t>shall deliver to the Administrative Agent such items as are required pursuant to Sections 4.01.1(d), 4.01.1(e), 4.01.1(n) (which items shall be in form and substance reasonably acceptable to the Administrative Agent), 5.15.1(ii), 5.15.1(iii), 5.15.1(v), 5.15.1(vi), 5.15.1(vii), and 5.15.1(viii).  Such Subsidiary shall thereafter have all of the rights, benefits and obligations of a Guarantor under the Credit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5.18.</w:t>
      </w:r>
      <w:r>
        <w:rPr>
          <w:rFonts w:ascii="Times New Roman;Times;serif" w:hAnsi="Times New Roman;Times;serif"/>
          <w:i/>
          <w:sz w:val="22"/>
        </w:rPr>
        <w:t>Collection of Accounts</w:t>
      </w:r>
      <w:r>
        <w:rPr>
          <w:rFonts w:ascii="Times New Roman;Times;serif" w:hAnsi="Times New Roman;Times;serif"/>
          <w:sz w:val="22"/>
        </w:rPr>
        <w:t>.  Holdings and its Subsidiaries shall use commercially reasonable efforts, using their prudent business judgment, to collect their respective Accounts in the ordinary course of their respective businesses, subject to customary credit and collection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5.19.</w:t>
      </w:r>
      <w:r>
        <w:rPr>
          <w:rFonts w:ascii="Times New Roman;Times;serif" w:hAnsi="Times New Roman;Times;serif"/>
          <w:i/>
          <w:sz w:val="22"/>
        </w:rPr>
        <w:t>Post-Closing Deliverables</w:t>
      </w:r>
      <w:r>
        <w:rPr>
          <w:rFonts w:ascii="Times New Roman;Times;serif" w:hAnsi="Times New Roman;Times;serif"/>
          <w:sz w:val="22"/>
        </w:rPr>
        <w:t>.  Notwithstanding the conditions precedent set forth in Section 4.01, the Loan Parties have informed the Administrative Agent and the Lenders that certain items required to be delivered as conditions precedent to the effectiveness of this Agreement will not be delivered as of the Closing Date. As an accommodation to the Loan Parties, the Administrative Agent and the Lenders have agreed to make the Loans available under this Agreement notwithstanding that such conditions have not been satisfied.  In consideration of such accommodation, each applicable Loan Party hereby agrees to take each of the actions described on Schedule 5.19 attached hereto, in each case, in the manner and by the dates set forth thereon, or such later dates as may be agreed to by Administrative Agent. Notwithstanding anything to the contrary set forth herein, the failure to deliver any of the items described in Schedule 5.19 prior to (but not after) the deadlines set forth therein shall not be deemed to breach any covenant or term of this Agreement or any other Credit Document, be deemed to constitute a misrepresentation hereunder or under any other Credit Document, or otherwise result in a Default or Event of Default (except to the extent such Default or Event of Default is caused by the breach of the covenant contained in this Section 5.19).</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5.20.</w:t>
      </w:r>
      <w:r>
        <w:rPr>
          <w:rFonts w:ascii="Times New Roman;Times;serif" w:hAnsi="Times New Roman;Times;serif"/>
          <w:i/>
          <w:sz w:val="22"/>
        </w:rPr>
        <w:t>Use of Proceeds.  </w:t>
      </w:r>
      <w:r>
        <w:rPr>
          <w:rFonts w:ascii="Times New Roman;Times;serif" w:hAnsi="Times New Roman;Times;serif"/>
          <w:sz w:val="22"/>
        </w:rPr>
        <w:t>All proceeds of Loans shall be used as provided in Section 3.04.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5.21.</w:t>
      </w:r>
      <w:r>
        <w:rPr>
          <w:rFonts w:ascii="Times New Roman;Times;serif" w:hAnsi="Times New Roman;Times;serif"/>
          <w:i/>
          <w:sz w:val="22"/>
        </w:rPr>
        <w:t>Leases.  </w:t>
      </w:r>
      <w:r>
        <w:rPr>
          <w:rFonts w:ascii="Times New Roman;Times;serif" w:hAnsi="Times New Roman;Times;serif"/>
          <w:sz w:val="22"/>
        </w:rPr>
        <w:t>Holdings and its Subsidiaries shall maintain leases in respect of each Mortgaged Real Property that, taken as a whole, shall provide for lease payments in an amount not less than the amount necessary to satisfy regularly scheduled principal and interest payments under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NEGATIVE COVENANTS</w:t>
      </w:r>
    </w:p>
    <w:p>
      <w:pPr>
        <w:pStyle w:val="TextBody"/>
        <w:bidi w:val="0"/>
        <w:spacing w:before="0" w:after="240"/>
        <w:ind w:left="0" w:right="0" w:firstLine="720"/>
        <w:jc w:val="both"/>
        <w:rPr>
          <w:rFonts w:ascii="Times New Roman;Times;serif" w:hAnsi="Times New Roman;Times;serif"/>
          <w:sz w:val="22"/>
        </w:rPr>
      </w:pPr>
      <w:r>
        <w:rPr>
          <w:rFonts w:ascii="Times New Roman;Times;serif" w:hAnsi="Times New Roman;Times;serif"/>
          <w:sz w:val="22"/>
        </w:rPr>
        <w:t>Each of Holdings and the Borrowers agrees that until the payment and satisfaction in full of all Obligations (other than (w) contingent indemnification obligations for which no claim has been made, (x) Swap Obligations owing to a Swap Provider that, at such time, are not required to be repaid pursuant to the terms thereof, and (y) obligations arising under Cash Management Products with Cash Management Banks that are cash collateralized or, at such time, are not required to be repaid or cash collateralized pursuant to the terms thereof), it will comply, and cause each other Loan Party and each other Subsidiary, as applicable, to comply, with the covenants set forth in this Article 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6.01.</w:t>
      </w:r>
      <w:r>
        <w:rPr>
          <w:rFonts w:ascii="Times New Roman;Times;serif" w:hAnsi="Times New Roman;Times;serif"/>
          <w:i/>
          <w:sz w:val="22"/>
        </w:rPr>
        <w:t>Liens.</w:t>
      </w:r>
      <w:r>
        <w:rPr>
          <w:rFonts w:ascii="Times New Roman;Times;serif" w:hAnsi="Times New Roman;Times;serif"/>
          <w:sz w:val="20"/>
        </w:rPr>
        <w:t xml:space="preserve">  </w:t>
      </w:r>
      <w:r>
        <w:rPr>
          <w:rFonts w:ascii="Times New Roman;Times;serif" w:hAnsi="Times New Roman;Times;serif"/>
          <w:sz w:val="22"/>
        </w:rPr>
        <w:t>No Loan Party nor any Subsidiary shall create, incur, assume or suffer to exist any Lien upon any of its properties (real or personal), assets or revenues, whether now owned or hereafter acquired, other than Permitted Encumbrances.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6.02.</w:t>
      </w:r>
      <w:r>
        <w:rPr>
          <w:rFonts w:ascii="Times New Roman;Times;serif" w:hAnsi="Times New Roman;Times;serif"/>
          <w:i/>
          <w:sz w:val="22"/>
        </w:rPr>
        <w:t>Investments and Loans.</w:t>
      </w:r>
      <w:r>
        <w:rPr>
          <w:rFonts w:ascii="Times New Roman;Times;serif" w:hAnsi="Times New Roman;Times;serif"/>
          <w:sz w:val="20"/>
        </w:rPr>
        <w:t xml:space="preserve">  </w:t>
      </w:r>
      <w:r>
        <w:rPr>
          <w:rFonts w:ascii="Times New Roman;Times;serif" w:hAnsi="Times New Roman;Times;serif"/>
          <w:sz w:val="22"/>
        </w:rPr>
        <w:t>No Loan Party nor any Subsidiaries shall make any Investment in any Persons,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Permitted Acquisitions;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Investments in cash and Cash Equivalents including Cash and Cash Equivalents held in deposit and securities accounts;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extensions of credit in the nature of accounts receivable or notes receivable arising from the grant of trade credit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Investments by any Loan Party or any Subsidiary outstanding on the date hereof and set forth on Schedule 6.02;</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(i) any Loan Party or any Subsidiary may make intercompany loans to, and guarantees on behalf of, and other Investments in Loan Parties (other than Holdings) so long as, solely in the case of such intercompany loans by Subsidiaries that are not Loan Parties to Loan Parties, all payment obligations of the respective Loan Parties thereunder are subordinated to the Obligations on terms reasonably satisfactory to the Administrative Agent, (ii) the Loan Parties may make intercompany loans to, guarantees on behalf of, and other Investments in, Subsidiaries that are not Loan Parties so long as the aggregate amount of outstanding loans, guarantees and the aggregate amount of the other Investments made pursuant to this subclause (ii) does not exceed $3,000,000, and (iii) any Subsidiary that is not a Loan Party may make intercompany loans to, and other investments in, any other Subsidiary that is also not a Loan Party;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the Closing Date Transactions;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any Investment in securities or other assets not constituting Cash Equivalents and received in connection with a Disposition made in accordance with Section 6.05;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any Equity Interests or Investment acquired by a Borrower or any Subsidiary (i) in exchange for any other Investment, accounts receivable or indorsements for collection or deposit held by any Borrower or any Subsidiary in connection with or as a result of a bankruptcy, workout, reorganization or recapitalization of, or settlement of delinquent accounts and disputes with or judgments against, the issuer of such other Investment or accounts receivable (including any trade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creditor, customer or supplier), (ii) in satisfaction of judgments against other Persons, (iii) as a result of a foreclosure by Borrower Representative or any Subsidiary with respect to any secured Investment or other transfer of title with respect to any secured Investment in default or (iv) as a result of the settlement, compromise or resolution of (A) litigation, arbitration or other disputes or (B) obligations of trade creditors, customers or suppliers that were incurred in the ordinary course of business or consistent with industry practice of any Borrower or any Subsidiary, including pursuant to any plan of reorganization or similar arrangement upon the bankruptcy or insolvency of any trade creditor, customer or supplier;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(i) guarantees of the performance of Loan Parties and Subsidiaries, which guarantees are incurred in the ordinary course of business or consistent with industry practice or (ii) guarantees incurred in the ordinary course of business or consistent with industry practice in respect of obligations of Loan Parties and Subsidiaries to vendors, suppliers, customers, franchisees, lessors, licensees, sub-licensees and distribution partners;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rPr>
        <w:t>any transaction to the extent it constitutes an Investment that is permitted by and made in accordance with the provisions of Sections 6.03, Section 6.04 or Section 6.05;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(k)</w:t>
      </w:r>
      <w:r>
        <w:rPr>
          <w:rFonts w:ascii="Times New Roman;Times;serif" w:hAnsi="Times New Roman;Times;serif"/>
          <w:sz w:val="22"/>
        </w:rPr>
        <w:t>advances of payroll payments to officers and employees of the Loan Parties and their Subsidiaries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(l)</w:t>
      </w:r>
      <w:r>
        <w:rPr>
          <w:rFonts w:ascii="Times New Roman;Times;serif" w:hAnsi="Times New Roman;Times;serif"/>
          <w:sz w:val="22"/>
        </w:rPr>
        <w:t>Investments by any Loan Party or any Subsidiary consisting of deposits, prepayment and other credits to suppliers or landlords made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(m)</w:t>
      </w:r>
      <w:r>
        <w:rPr>
          <w:rFonts w:ascii="Times New Roman;Times;serif" w:hAnsi="Times New Roman;Times;serif"/>
          <w:sz w:val="22"/>
        </w:rPr>
        <w:t>earnest money deposits may be made to the extent required in connection with Permitted Acquisitions and so long as such deposit does not exceed 10% of the Cost of Acquisition for such Permitted Acquisition reasonably expected to be paid at the time of such deposit;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(n)</w:t>
      </w:r>
      <w:r>
        <w:rPr>
          <w:rFonts w:ascii="Times New Roman;Times;serif" w:hAnsi="Times New Roman;Times;serif"/>
          <w:sz w:val="22"/>
        </w:rPr>
        <w:t>Investments in the nature of pledges or deposits with respect to leases or utilities provided to third parties in the ordinary course of business;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(o)</w:t>
      </w:r>
      <w:r>
        <w:rPr>
          <w:rFonts w:ascii="Times New Roman;Times;serif" w:hAnsi="Times New Roman;Times;serif"/>
          <w:sz w:val="22"/>
        </w:rPr>
        <w:t>Interests in the nature of leases, subleases, licenses, sublicenses other than occupancy agreements.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entry of a Loan Party or any Subsidiary into a Swap Agreement or other hedging arrangement shall not be deemed to be an Investment for purposes of this Section 6.02; provided that such Swap Agreement or other hedging arrangement is (or was) entered into in connection with the Obligations or in the ordinary course of business for the purpose of mitigating risks associated with liabilities, commitments, investments, assets, or property held or reasonably anticipated by such Loan Party or Subsidiary, or changes in the value of securities issued by such Loan Party or such Subsidiary, and not for purposes of speculation.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6.03.</w:t>
      </w:r>
      <w:r>
        <w:rPr>
          <w:rFonts w:ascii="Times New Roman;Times;serif" w:hAnsi="Times New Roman;Times;serif"/>
          <w:i/>
          <w:sz w:val="22"/>
        </w:rPr>
        <w:t>Indebtedness</w:t>
      </w:r>
      <w:r>
        <w:rPr>
          <w:rFonts w:ascii="Times New Roman;Times;serif" w:hAnsi="Times New Roman;Times;serif"/>
          <w:sz w:val="22"/>
        </w:rPr>
        <w:t>.  No Loan Party nor any Subsidiary shall create, incur, assume or suffer to exist any Indebtedness,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Obligations;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Indebtedness outstanding on the Closing Date and listed on Schedule 6.03(b) attached hereto and any Permitted Refinancing thereof;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Indebtedness arising from agreements of any Borrower or any Subsidiary providing for indemnification, adjustment of purchase price or acquisition price or similar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obligations, in each case, incurred or assumed in connection with the Disposition of any business or assets of any Borrower or any Subsidiary permitted by Section 6.04 or 6.05;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obligations (contingent or otherwise) of any Loan Party or any Subsidiary existing or arising under any Swap Agreements or other hedging arrangement;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obligations are (or were) entered into in connection with the Obligations or in the ordinary course of business for the purpose of mitigating risks associated with liabilities, commitments, investments, assets, or property held or reasonably anticipated by such Loan Party or Subsidiary, or changes in the value of securities issued by such Loan Party or such Subsidiary, and not for purposes of speculation;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Indebtedness incurred in the ordinary course of business to finance insurance premiums;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 xml:space="preserve">(i) Indebtedness incurred to finance the design, development, construction, installation, repair, lease, replacement or improvement of any property (or Indebtedness to finance the design, development, construction, installation, lease, repairs, additions or improvements to property (real or personal), including tax retention and other synthetic lease obligations and purchase money obligations; provided that any such Indebtedness shall be secured only by the property developed, constructed, repaired, designed, improved, leased or subject to such design or installation in connection with the incurrence of such Indebtedness and any proceeds and products thereof and (ii) Indebtedness under leases constituting Capitalized Lease Obligations and purchase money obligations for fixed assets;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aggregate principal amount at any time outstanding under this clause (f) owing to a Person other than a Loan Party shall not exceed $5,000,000;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Indebtedness of a Subsidiary owing to another Subsidiary, in each case, to the extent such Indebtedness constitutes a Permitted Investment;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Indebtedness consisting of unsecured or Subordinated Indebtedness, in each case owing to one or more sellers in connection with a Permitted Acquisition, which Indebtedness constitutes part of the consideration paid for such Permitted Acquisition; provided, that the aggregate principal amount outstanding under this clause (h) shall not at any time exceed $5,000,000; provided, further, that any such deferred consideration or Indebtedness will not be payable unless on the date of any such payment, (A) no Default or Event of Default has occurred and is continuing, and (B) the Borrowers are in pro forma compliance with the financial covenant set forth in Section 6.15 after giving pro forma effect to the payment of such consideration;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the incurrence of Indebtedness arising from the honoring by a bank or other financial institution of a check, draft or similar instrument drawn against insufficient funds in the ordinary course of business or consistent with industry practice;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rPr>
        <w:t>the incurrence of Indebtedness by any Loan Party or any Subsidiary undertaken in connection with cash management (including netting services, automatic clearinghouse arrangements, overdraft protections, employee credit card programs and related or similar services or activities) with respect to any Loan Party or any Subsidiary in the ordinary course of business or consistent with industry practice, including with respect to financial accommodations of the type described in the definition of Cash Management Products;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(k)</w:t>
      </w:r>
      <w:r>
        <w:rPr>
          <w:rFonts w:ascii="Times New Roman;Times;serif" w:hAnsi="Times New Roman;Times;serif"/>
          <w:sz w:val="22"/>
        </w:rPr>
        <w:t>guarantees incurred in the ordinary course of business or consistent with industry practice in respect of obligations of Loan Parties and Subsidiaries to vendors, suppliers, customers, franchisees, lessors, licensees, sub-licensees and distribution partners;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(l)</w:t>
      </w:r>
      <w:r>
        <w:rPr>
          <w:rFonts w:ascii="Times New Roman;Times;serif" w:hAnsi="Times New Roman;Times;serif"/>
          <w:sz w:val="22"/>
        </w:rPr>
        <w:t>contingent obligations (including Guarantees) of any Indebtedness permitted hereunder (including obligations of any Loan Party with respect to Indebtedness or other obligations of any Subsidiary that is not a Loan Party to the extent such Indebtedness of such Subsidiary is permitted hereunder); provided that, any such obligations of any Loan Party with respect to Indebtedness or obligations of any Subsidiary that is not a Loan Party shall not exceed an aggregate outstanding principal amount of $1,000,000 at any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(m)</w:t>
      </w:r>
      <w:r>
        <w:rPr>
          <w:rFonts w:ascii="Times New Roman;Times;serif" w:hAnsi="Times New Roman;Times;serif"/>
          <w:sz w:val="22"/>
        </w:rPr>
        <w:t>obligations in respect of guaranties, performance, surety, statutory, appeal, bid, indemnity, payment or other bonds or similar obligations (including any bonds or letters of credit issued with respect thereto or otherwise supporting the foregoing, and all guaranties, reimbursement and indemnity agreements entered into in connection therewith) entered into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(n)</w:t>
      </w:r>
      <w:r>
        <w:rPr>
          <w:rFonts w:ascii="Times New Roman;Times;serif" w:hAnsi="Times New Roman;Times;serif"/>
          <w:sz w:val="22"/>
        </w:rPr>
        <w:t>Indebtedness of any Loan Party or any Subsidiaries in respect of workers’ compensation claims, payment obligations in connection with health or other types of social security benefits, unemployment or other insurance or self-insurance obligations, reclamation, statutory obligations, and bankers’ acceptances in the ordinary course of business that do not give rise to an Event of Default and obligations with respect to letters of credit supporting any of the foregoing, in an aggregate principal amount at any time outstanding under this clause (n), not to exceed $1,000,000;</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(o)</w:t>
      </w:r>
      <w:r>
        <w:rPr>
          <w:rFonts w:ascii="Times New Roman;Times;serif" w:hAnsi="Times New Roman;Times;serif"/>
          <w:sz w:val="22"/>
        </w:rPr>
        <w:t>Obligations under operating leases, licenses, operating subleases and sublicenses entered into in the ordinary course of business;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(p)</w:t>
      </w:r>
      <w:r>
        <w:rPr>
          <w:rFonts w:ascii="Times New Roman;Times;serif" w:hAnsi="Times New Roman;Times;serif"/>
          <w:sz w:val="22"/>
        </w:rPr>
        <w:t>any other Indebtedness in an aggregate principal amount at any time outstanding under this clause (p), not to exceed $5,000,000.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6.04.</w:t>
      </w:r>
      <w:r>
        <w:rPr>
          <w:rFonts w:ascii="Times New Roman;Times;serif" w:hAnsi="Times New Roman;Times;serif"/>
          <w:i/>
          <w:sz w:val="22"/>
        </w:rPr>
        <w:t>Fundamental Changes.</w:t>
      </w:r>
      <w:r>
        <w:rPr>
          <w:rFonts w:ascii="Times New Roman;Times;serif" w:hAnsi="Times New Roman;Times;serif"/>
          <w:sz w:val="20"/>
        </w:rPr>
        <w:t xml:space="preserve">  </w:t>
      </w:r>
      <w:r>
        <w:rPr>
          <w:rFonts w:ascii="Times New Roman;Times;serif" w:hAnsi="Times New Roman;Times;serif"/>
          <w:sz w:val="22"/>
        </w:rPr>
        <w:t>No Loan Party nor any Subsidiary shall merge, dissolve, liquidate, amalgamate, consolidate with or into another Person, Dispose of all or substantially all of its assets (whether in one transaction or in a series of transactions) or directly or indirectly by Requirements of Law or otherwise, consummate a Division/Series Transaction, except that, so long as immediately after giving effect to such transaction or series of transactions, there exists no Default or Event of Default: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any Subsidiary (or any other Person or Loan Party) may merge, amalgamate or consolidate with (i) any Borrower; provided that a Borrower shall be the continuing or surviving Person or (ii) any one or more other Subsidiaries; provided that (A) subject to clause (i) above, when any Guarantor is merging with another Person that is not a Loan Party the Guarantor shall be the continuing or surviving Person or the continuing or surviving Person shall become a Guarantor, (B) to the extent constituting an Investment, such Investment must be a Permitted Investment and (C) to the extent constituting a Disposition, such Disposition must be permitted in accordance with the Credit Documents, including Section 6.05 of this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0"/>
        </w:rPr>
        <w:t xml:space="preserve"> </w:t>
      </w:r>
      <w:r>
        <w:rPr>
          <w:rFonts w:ascii="Times New Roman;Times;serif" w:hAnsi="Times New Roman;Times;serif"/>
          <w:sz w:val="22"/>
        </w:rPr>
        <w:t>any Subsidiary (other than a Borrower unless another Borrower assumes any surviving Obligations of the dissolving Borrower and receives any remaining assets of such dissolving Borrower) may dissolve, if the Borrower Representative determines in good faith that such action is in the best interest of Holdings and its Subsidiaries taken as a whole and is not disadvantageous to the Lenders in any material respect, it being understood that in the case of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99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liquidation or dissolution of a Subsidiary that is a Guarantor, such Subsidiary shall at or before the time of such dissolution transfer its assets to another Subsidiary that is a Borrower or a Guarantor unless such Disposition of assets is permitted hereunder;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 xml:space="preserve">any Subsidiary may Dispose of all or substantially all of its assets (upon voluntary liquidation, dissolution or otherwise) to any Loan Party or to any Subsidiary;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if the transferor in such a transaction is a Borrower or a Guarantor, then (i) the transferee must either be a Borrower or a Guarantor (or the transferee shall become a Borrower or a Guarantor) or (ii) to the extent constituting an Investment, such Investment must be permitted by Section 6.02;</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 xml:space="preserve">any Borrower or any Subsidiary may merge, amalgamate, consolidate (and in the case of any Subsidiary, dissolve or liquidate) with or into another Person or Dispose of all or substantially all of its assets in order to effect a Disposition permitted pursuant to Section 6.05 ;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Borrower or Subsidiary, as applicable shall be the continuing or surviving Person;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any Investment permitted by Section 6.02 (other than 6.02(j)) may be structured as a merger, consolidation or amalgamation; provided that if such transaction is entered into by a Borrower or Guarantor, a Borrower or Guarantor shall be the continuing or surviving Person.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6.05.</w:t>
      </w:r>
      <w:r>
        <w:rPr>
          <w:rFonts w:ascii="Times New Roman;Times;serif" w:hAnsi="Times New Roman;Times;serif"/>
          <w:i/>
          <w:sz w:val="22"/>
        </w:rPr>
        <w:t>Dispositions</w:t>
      </w:r>
      <w:r>
        <w:rPr>
          <w:rFonts w:ascii="Times New Roman;Times;serif" w:hAnsi="Times New Roman;Times;serif"/>
          <w:sz w:val="22"/>
        </w:rPr>
        <w:t>.  No Loan Party nor any Subsidiary</w:t>
      </w:r>
      <w:r>
        <w:rPr>
          <w:rFonts w:ascii="Times New Roman;Times;serif" w:hAnsi="Times New Roman;Times;serif"/>
          <w:sz w:val="20"/>
        </w:rPr>
        <w:t xml:space="preserve"> </w:t>
      </w:r>
      <w:r>
        <w:rPr>
          <w:rFonts w:ascii="Times New Roman;Times;serif" w:hAnsi="Times New Roman;Times;serif"/>
          <w:sz w:val="22"/>
        </w:rPr>
        <w:t>shall make any Dispositions, except: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Dispositions of inventory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Dispositions of property (other than Mortgaged Real Property) that is obsolete, surplus, worn out or no longer used in or useful to such Loan Party’s or such Subsidiary’s business, whether now owned or hereafter acquired;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sale of ownership rights in vehicles and equipment upon the termination of operating leases;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Sale and Lease-Back Transactions permitted under Section 6.14;</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 xml:space="preserve">Dispositions not otherwise permitted under this Section 6.05 (including Dispositions of any Mortgaged Real Property); </w:t>
      </w:r>
      <w:r>
        <w:rPr>
          <w:rFonts w:ascii="Times New Roman;Times;serif" w:hAnsi="Times New Roman;Times;serif"/>
          <w:sz w:val="22"/>
          <w:u w:val="single"/>
        </w:rPr>
        <w:t>provided</w:t>
      </w:r>
      <w:r>
        <w:rPr>
          <w:rFonts w:ascii="Times New Roman;Times;serif" w:hAnsi="Times New Roman;Times;serif"/>
          <w:sz w:val="22"/>
        </w:rPr>
        <w:t>, that (i) no Default or Event of Default has occurred and is continuing at the time of such Disposition or would result therefrom, (ii) the Borrowers are in pro forma compliance with the financial covenant set forth in Section 6.15 after giving effect to such Disposition, (iii) such Disposition is for Fair Market Value, (iv) at least 75% of the consideration for such Disposition shall be Cash or Cash Equivalents, and (v) the Net Available Proceeds of such Disposition are applied or reinvested in accordance with Section 2.03.4(b);</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Dispositions of improvements made to leased real property to landlords pursuant to customary terms of leases entered into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Dispositions permitted under Section 6.01, Section 6.02, Section 6.04 or Section 6.07;</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(i) the lease, sublease, license or sublicense of any real property (including Mortgaged Real Property) or personal property in the ordinary course of business or consistent with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industry practice and (ii) the exercise of termination rights with respect to any lease, sublease, license or sublicense or other agreement; provided, however that this clause (h) shall not permit any lease, sublease, license or sublicense of Mortgaged Real Property among Loan Parties (which shall be governed by clause (n) below);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Dispositions in connection with Casualty Events;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(j)</w:t>
      </w:r>
      <w:r>
        <w:rPr>
          <w:rFonts w:ascii="Times New Roman;Times;serif" w:hAnsi="Times New Roman;Times;serif"/>
          <w:sz w:val="22"/>
        </w:rPr>
        <w:t>the unwinding, termination, settlement or novation of any Swap Agreements or other hedging arrangements;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(k)</w:t>
      </w:r>
      <w:r>
        <w:rPr>
          <w:rFonts w:ascii="Times New Roman;Times;serif" w:hAnsi="Times New Roman;Times;serif"/>
          <w:sz w:val="22"/>
        </w:rPr>
        <w:t>Dispositions of Intellectual Property;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(l)</w:t>
      </w:r>
      <w:r>
        <w:rPr>
          <w:rFonts w:ascii="Times New Roman;Times;serif" w:hAnsi="Times New Roman;Times;serif"/>
          <w:sz w:val="22"/>
        </w:rPr>
        <w:t xml:space="preserve">Dispositions of property to a Subsidiary of Holdings; </w:t>
      </w:r>
      <w:r>
        <w:rPr>
          <w:rFonts w:ascii="Times New Roman;Times;serif" w:hAnsi="Times New Roman;Times;serif"/>
          <w:sz w:val="22"/>
          <w:u w:val="single"/>
        </w:rPr>
        <w:t>provided</w:t>
      </w:r>
      <w:r>
        <w:rPr>
          <w:rFonts w:ascii="Times New Roman;Times;serif" w:hAnsi="Times New Roman;Times;serif"/>
          <w:sz w:val="22"/>
        </w:rPr>
        <w:t>, that if the transferor of such property is a Borrower or a Guarantor, the transferee thereof must either be a Borrower or a Guarantor;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(m)</w:t>
      </w:r>
      <w:r>
        <w:rPr>
          <w:rFonts w:ascii="Times New Roman;Times;serif" w:hAnsi="Times New Roman;Times;serif"/>
          <w:sz w:val="22"/>
        </w:rPr>
        <w:t>Dispositions listed on Schedule 6.05;</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(n)</w:t>
      </w:r>
      <w:r>
        <w:rPr>
          <w:rFonts w:ascii="Times New Roman;Times;serif" w:hAnsi="Times New Roman;Times;serif"/>
          <w:sz w:val="22"/>
        </w:rPr>
        <w:t>leases, subleases, licenses or sublicenses of Mortgaged Real Property entered into among Loan Parties; provided that each Borrower, and, by execution of the Guaranty and Security Agreement, each Guarantor agrees that (i) its rights as a lessor under such lease (x) are collaterally assigned to the Administrative Agent as security for the Obligations and (y) are hereby subordinated in all respects to the Obligations and (ii) upon the occurrence and during the continuance of an Event of Default hereunder and in exercising its rights and remedies under the Credit Documents, the Administrative Agent may require the termination of such lease and, upon such termination, the lessor shall vacate such Mortgaged Real Property;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(o)</w:t>
      </w:r>
      <w:r>
        <w:rPr>
          <w:rFonts w:ascii="Times New Roman;Times;serif" w:hAnsi="Times New Roman;Times;serif"/>
          <w:sz w:val="22"/>
        </w:rPr>
        <w:t>Dispositions in any Fiscal Year of other property, assets (including the Disposition of Equity Interests of its Subsidiaries and Affiliates) or businesses of Holdings or any of its Subsidiaries not otherwise permitted by this Section 6.05 so long as the Net Available Proceeds from such Disposition in the aggregate for such Fiscal Year do not exceed $5,000,000.</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6.06.</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6.07.</w:t>
      </w:r>
      <w:r>
        <w:rPr>
          <w:rFonts w:ascii="Times New Roman;Times;serif" w:hAnsi="Times New Roman;Times;serif"/>
          <w:i/>
          <w:sz w:val="22"/>
        </w:rPr>
        <w:t>Restricted Payments</w:t>
      </w:r>
      <w:r>
        <w:rPr>
          <w:rFonts w:ascii="Times New Roman;Times;serif" w:hAnsi="Times New Roman;Times;serif"/>
          <w:sz w:val="22"/>
        </w:rPr>
        <w:t>.  No Loan Party nor any Subsidiary</w:t>
      </w:r>
      <w:r>
        <w:rPr>
          <w:rFonts w:ascii="Times New Roman;Times;serif" w:hAnsi="Times New Roman;Times;serif"/>
          <w:sz w:val="20"/>
        </w:rPr>
        <w:t xml:space="preserve"> </w:t>
      </w:r>
      <w:r>
        <w:rPr>
          <w:rFonts w:ascii="Times New Roman;Times;serif" w:hAnsi="Times New Roman;Times;serif"/>
          <w:sz w:val="22"/>
        </w:rPr>
        <w:t>may declare or make, directly or indirectly, any Restricted Payments, except that: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Holdings and each of its Subsidiaries may declare and make dividend payments or other distributions payable solely in the common Equity Interests (other than Disqualified Stock) of such Person; provided that such distribution does not effect a Change of Control;</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Holdings and each Subsidiary may declare and make Tax Distributions;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so long as no Default or Event of Default shall have occurred and be continuing or would result therefrom and Holdings and its Subsidiaries are in pro forma compliance with the financial covenant set forth in Section 6.15 as of the most recently ended Test Period as certified to the Administrative Agent prior to the making of any such Restricted Payment, Holdings and its Subsidiaries may declare and make other Restricted Payments in accordance with this Agreement;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to the extent constituting Restricted Payments, transactions expressly permitted by (i) Section 6.02 , (ii) Section 6.04, or (iii) Section 6.05.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6.08.</w:t>
      </w:r>
      <w:r>
        <w:rPr>
          <w:rFonts w:ascii="Times New Roman;Times;serif" w:hAnsi="Times New Roman;Times;serif"/>
          <w:i/>
          <w:sz w:val="22"/>
        </w:rPr>
        <w:t>Change in Nature of Business.  </w:t>
      </w:r>
      <w:r>
        <w:rPr>
          <w:rFonts w:ascii="Times New Roman;Times;serif" w:hAnsi="Times New Roman;Times;serif"/>
          <w:sz w:val="22"/>
        </w:rPr>
        <w:t>No Loan Party nor any Subsidiary of Holdings or FRHP shall engage in any material line of business substantially different from the Permitted Businesses.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6.09.</w:t>
      </w:r>
      <w:r>
        <w:rPr>
          <w:rFonts w:ascii="Times New Roman;Times;serif" w:hAnsi="Times New Roman;Times;serif"/>
          <w:i/>
          <w:sz w:val="22"/>
        </w:rPr>
        <w:t>Transactions with Affiliates.  </w:t>
      </w:r>
      <w:r>
        <w:rPr>
          <w:rFonts w:ascii="Times New Roman;Times;serif" w:hAnsi="Times New Roman;Times;serif"/>
          <w:sz w:val="22"/>
        </w:rPr>
        <w:t>No Loan Party nor any Subsidiary</w:t>
      </w:r>
      <w:r>
        <w:rPr>
          <w:rFonts w:ascii="Times New Roman;Times;serif" w:hAnsi="Times New Roman;Times;serif"/>
          <w:sz w:val="20"/>
        </w:rPr>
        <w:t xml:space="preserve"> </w:t>
      </w:r>
      <w:r>
        <w:rPr>
          <w:rFonts w:ascii="Times New Roman;Times;serif" w:hAnsi="Times New Roman;Times;serif"/>
          <w:sz w:val="22"/>
        </w:rPr>
        <w:t xml:space="preserve">shall sell or transfer any property or assets to, or purchase or acquire any property or assets from, or otherwise engage in any other transaction with, any of its Affiliates, unless such transaction is upon terms no less favorable to such Loan Party or such Subsidiary, as applicable, than would be obtained in a comparable arm’s-length transaction with a Person that is not an Affiliate;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the foregoing restrictions shall not apply 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consummation of the Closing Date Transactions;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employment and severance arrangements between Loan Parties and the Subsidiaries and their respective current and former Directors (or comparable managers), officers and employees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the payment of reasonable fees and expenses to, indemnities, compensation (including bonuses), other benefits, (including retirement, health, stock option and other benefit plans) or other commercially reasonable arrangements provided for the benefit of Directors (or comparable managers), officers, consultants and employees of a Loan Party or any of its Subsidiaries;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Restricted Payments, Investments, Dispositions, and other transactions permitted under the Credit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(i) transactions solely among Loan Parties and (ii) transactions solely among Subsidiaries that are not Loan Parties;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[reserved];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following the consummation of a Permitted Acquisition or similar Investment (including in respect of any joint venture), any agreements of the acquired Person in effect on the closing date of such Permitted Acquisition</w:t>
      </w:r>
      <w:r>
        <w:rPr>
          <w:rFonts w:ascii="Times New Roman;Times;serif" w:hAnsi="Times New Roman;Times;serif"/>
          <w:sz w:val="20"/>
        </w:rPr>
        <w:t xml:space="preserve"> </w:t>
      </w:r>
      <w:r>
        <w:rPr>
          <w:rFonts w:ascii="Times New Roman;Times;serif" w:hAnsi="Times New Roman;Times;serif"/>
          <w:sz w:val="22"/>
        </w:rPr>
        <w:t>or Investment, in each case to the extent that such transactions were not entered into in contemplation of or in connection with such Permitted Acquisition or Investment and were in existence on the date of such Permitted Acquisition or Investment;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(h)</w:t>
      </w:r>
      <w:r>
        <w:rPr>
          <w:rFonts w:ascii="Times New Roman;Times;serif" w:hAnsi="Times New Roman;Times;serif"/>
          <w:sz w:val="22"/>
        </w:rPr>
        <w:t>(i) transactions required by any requirement of Law, and (ii) leases for the Mortgaged Real Property entered into with Affiliates so long as the Loan Parties are in compliance with Section 5.21.</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Notwithstanding anything set forth in Section 6.09 or in any other Credit Document, no payments shall be permitted to be made by Holdings or any of its Subsidiaries to any of their Affiliates for any management, consulting, advisory or monitoring fees or for any financial advisory, financing, underwriting or placement services or in respect of other investment banking activities, including in connection with acquisitions or divestitures.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6.10.</w:t>
      </w:r>
      <w:r>
        <w:rPr>
          <w:rFonts w:ascii="Times New Roman;Times;serif" w:hAnsi="Times New Roman;Times;serif"/>
          <w:i/>
          <w:sz w:val="22"/>
        </w:rPr>
        <w:t>Burdensome Agreements; Negative Pledges.  </w:t>
      </w:r>
      <w:r>
        <w:rPr>
          <w:rFonts w:ascii="Times New Roman;Times;serif" w:hAnsi="Times New Roman;Times;serif"/>
          <w:sz w:val="22"/>
        </w:rPr>
        <w:t>No Loan Party nor any Subsidiary</w:t>
      </w:r>
      <w:r>
        <w:rPr>
          <w:rFonts w:ascii="Times New Roman;Times;serif" w:hAnsi="Times New Roman;Times;serif"/>
          <w:sz w:val="20"/>
        </w:rPr>
        <w:t xml:space="preserve"> </w:t>
      </w:r>
      <w:r>
        <w:rPr>
          <w:rFonts w:ascii="Times New Roman;Times;serif" w:hAnsi="Times New Roman;Times;serif"/>
          <w:sz w:val="22"/>
        </w:rPr>
        <w:t xml:space="preserve">shall (a) enter into or grant any negative pledges or agreements restricting its ability to pledge its assets or to grant Liens against its assets, in each case, to secure the Obligations or (b) enter into any Contractual Obligation that limits the ability of such Person: (i) to make Restricted Payments to any Loan Party or to otherwise transfer property to any Loan Party, or (ii) to guarantee the Obligations as provided hereunder and subject to the limits provided herein; </w:t>
      </w:r>
      <w:r>
        <w:rPr>
          <w:rFonts w:ascii="Times New Roman;Times;serif" w:hAnsi="Times New Roman;Times;serif"/>
          <w:sz w:val="22"/>
          <w:u w:val="single"/>
        </w:rPr>
        <w:t>provided</w:t>
      </w:r>
      <w:r>
        <w:rPr>
          <w:rFonts w:ascii="Times New Roman;Times;serif" w:hAnsi="Times New Roman;Times;serif"/>
          <w:sz w:val="22"/>
        </w:rPr>
        <w:t>, that the foregoing restrictions shall not apply to:</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w:t>
      </w:r>
      <w:r>
        <w:rPr>
          <w:rFonts w:ascii="Times New Roman;Times;serif" w:hAnsi="Times New Roman;Times;serif"/>
          <w:sz w:val="22"/>
        </w:rPr>
        <w:t>customary restrictions on assignments, subletting or other transfers contained in the documents governing leases, subleases, licenses, sublicenses, sale and leaseback transactions, and similar agreements entered into in the ordinary course of business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restrictions are limited to the property or Persons subject to such lease, sublease, license, sublicense, or other agreement);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w:t>
      </w:r>
      <w:r>
        <w:rPr>
          <w:rFonts w:ascii="Times New Roman;Times;serif" w:hAnsi="Times New Roman;Times;serif"/>
          <w:sz w:val="22"/>
        </w:rPr>
        <w:t>restrictions existing under or by reason of applicable Law;</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(iii)</w:t>
      </w:r>
      <w:r>
        <w:rPr>
          <w:rFonts w:ascii="Times New Roman;Times;serif" w:hAnsi="Times New Roman;Times;serif"/>
          <w:sz w:val="22"/>
        </w:rPr>
        <w:t>restrictions arising in connection with any Disposition permitted by Section 6.05, so long as such restrictions relate solely to the assets subject thereto and the Person that owns such assets;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(iv)</w:t>
      </w:r>
      <w:r>
        <w:rPr>
          <w:rFonts w:ascii="Times New Roman;Times;serif" w:hAnsi="Times New Roman;Times;serif"/>
          <w:sz w:val="22"/>
        </w:rPr>
        <w:t>customary provisions in joint venture agreements and other similar agreements applicable to joint ventures permitted by the Credit Documents, which provisions are limited to restrictions on Investments, Restricted Payments or guarantees by such joint ventures or the pledge of Equity Interests in, or other assets by, such joint ventures;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w:t>
      </w:r>
      <w:r>
        <w:rPr>
          <w:rFonts w:ascii="Times New Roman;Times;serif" w:hAnsi="Times New Roman;Times;serif"/>
          <w:sz w:val="22"/>
        </w:rPr>
        <w:t>restrictions on Liens imposed by any agreement relating to Indebtedness permitted pursuant to Section 6.03(f), solely to the extent that such restrictions apply solely to the assets securing such Indebtedness;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w:t>
      </w:r>
      <w:r>
        <w:rPr>
          <w:rFonts w:ascii="Times New Roman;Times;serif" w:hAnsi="Times New Roman;Times;serif"/>
          <w:sz w:val="22"/>
        </w:rPr>
        <w:t>customary provisions restricting assignment of any agreement entered into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w:t>
      </w:r>
      <w:r>
        <w:rPr>
          <w:rFonts w:ascii="Times New Roman;Times;serif" w:hAnsi="Times New Roman;Times;serif"/>
          <w:sz w:val="22"/>
        </w:rPr>
        <w:t>encumbrances or restrictions pursuant to (a) the Credit Documents or (b) the Term Loan Documents;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(viii)</w:t>
      </w:r>
      <w:r>
        <w:rPr>
          <w:rFonts w:ascii="Times New Roman;Times;serif" w:hAnsi="Times New Roman;Times;serif"/>
          <w:sz w:val="22"/>
        </w:rPr>
        <w:t>encumbrances or restrictions on cash, Cash Equivalents or other deposits, and corresponding deposit accounts and securities accounts, constituting a Permitted Encumbrance entered into in the ordinary course of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(ix)</w:t>
      </w:r>
      <w:r>
        <w:rPr>
          <w:rFonts w:ascii="Times New Roman;Times;serif" w:hAnsi="Times New Roman;Times;serif"/>
          <w:sz w:val="22"/>
        </w:rPr>
        <w:t>encumbrances or restrictions that arise in connection with any obligation of any Loan Party or any Subsidiary to comply with minimum capitalization, working capital, net worth or financial ratios imposed by or pursuant to any leases or any other Contractual Obligation;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w:t>
      </w:r>
      <w:r>
        <w:rPr>
          <w:rFonts w:ascii="Times New Roman;Times;serif" w:hAnsi="Times New Roman;Times;serif"/>
          <w:sz w:val="22"/>
        </w:rPr>
        <w:t>any encumbrance or restriction consisting of customary provisions contained in asset sale agreements, asset purchase agreements, merger agreements, stock sale agreements, and similar agreements; provided that, to the extent such assets or Equity Interests are being sold by a Loan Party or any Subsidiary, such encumbrances or restrictions apply only to the Persons and the assets subject to such agreements, including the Equity Interests in such Persons to be merged or sold or with respect to whose assets are being sold, and such assets or Equity Interests would be permitted to be Disposed of in accordance with Section 6.04 or Section 6.05 hereof as of the date of entering into such agreement;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(xi)</w:t>
      </w:r>
      <w:r>
        <w:rPr>
          <w:rFonts w:ascii="Times New Roman;Times;serif" w:hAnsi="Times New Roman;Times;serif"/>
          <w:sz w:val="22"/>
        </w:rPr>
        <w:t>in agreements in respect of Permitted Encumbrances on assets constituting Excluded Property; provided that such encumbrances, restrictions and limitations are limited to such assets and the Person that owns such assets, and shall not prohibit any Liens of the Administrative Agent on the Collateral.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6.11.</w:t>
      </w:r>
      <w:r>
        <w:rPr>
          <w:rFonts w:ascii="Times New Roman;Times;serif" w:hAnsi="Times New Roman;Times;serif"/>
          <w:i/>
          <w:sz w:val="22"/>
        </w:rPr>
        <w:t>Use of Proceeds</w:t>
      </w:r>
      <w:r>
        <w:rPr>
          <w:rFonts w:ascii="Times New Roman;Times;serif" w:hAnsi="Times New Roman;Times;serif"/>
          <w:sz w:val="22"/>
        </w:rPr>
        <w:t>. No Loan Party shall use the proceeds of any Loan, whether directly or indirectly, and whether immediately, incidentally or ultimately, to purchase or carry “margin stock” (within the meaning of Regulation U of the Federal Reserve Board) or to extend credit to others for the purpose of purchasing or carrying margin stock or to refund Indebtedness originally incurred for such purpose, in each case,</w:t>
      </w:r>
      <w:r>
        <w:rPr>
          <w:rFonts w:ascii="Times New Roman;Times;serif" w:hAnsi="Times New Roman;Times;serif"/>
          <w:sz w:val="20"/>
        </w:rPr>
        <w:t xml:space="preserve"> </w:t>
      </w:r>
      <w:r>
        <w:rPr>
          <w:rFonts w:ascii="Times New Roman;Times;serif" w:hAnsi="Times New Roman;Times;serif"/>
          <w:sz w:val="22"/>
        </w:rPr>
        <w:t>in violation of the regulations of the Board of Governors of the Federal Reserve System of the United States including Regulation T, U or X.</w:t>
      </w:r>
      <w:r>
        <w:rPr>
          <w:rFonts w:ascii="Times New Roman;Times;serif" w:hAnsi="Times New Roman;Times;serif"/>
          <w:sz w:val="20"/>
        </w:rPr>
        <w:t xml:space="preserve">   </w:t>
      </w:r>
      <w:r>
        <w:rPr>
          <w:rFonts w:ascii="Times New Roman;Times;serif" w:hAnsi="Times New Roman;Times;serif"/>
          <w:sz w:val="22"/>
        </w:rPr>
        <w:t>No  Borrower will request any Loan, and no Borrower shall use, and shall ensure that none of its Subsidiaries or its or their respective directors, officers, employees and agents shall use, the proceeds of any Loan, directly or knowingly indirectly, (i) in furtherance of an offer, payment, promise to pay, or authorization of the payment or giving of money, or anything else of value, to any Person in violation of any Anti-Corruption Laws or Anti-Terrorism Laws, (ii) for the purpose of funding, financing or facilitating any activities, business or transaction of or with any Sanctioned Person, or in any Sanctioned Country, in each case, in violation of applicable Sanctions, or (iii) in any manner that would result in the violation of any Sanctions applicable to any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6.12.</w:t>
      </w:r>
      <w:r>
        <w:rPr>
          <w:rFonts w:ascii="Times New Roman;Times;serif" w:hAnsi="Times New Roman;Times;serif"/>
          <w:i/>
          <w:sz w:val="22"/>
        </w:rPr>
        <w:t>Acquisitions.  </w:t>
      </w:r>
      <w:r>
        <w:rPr>
          <w:rFonts w:ascii="Times New Roman;Times;serif" w:hAnsi="Times New Roman;Times;serif"/>
          <w:sz w:val="22"/>
        </w:rPr>
        <w:t>No Loan Party nor any Subsidiary</w:t>
      </w:r>
      <w:r>
        <w:rPr>
          <w:rFonts w:ascii="Times New Roman;Times;serif" w:hAnsi="Times New Roman;Times;serif"/>
          <w:sz w:val="20"/>
        </w:rPr>
        <w:t xml:space="preserve"> </w:t>
      </w:r>
      <w:r>
        <w:rPr>
          <w:rFonts w:ascii="Times New Roman;Times;serif" w:hAnsi="Times New Roman;Times;serif"/>
          <w:sz w:val="22"/>
        </w:rPr>
        <w:t>shall consummate any Acquisition; provided that (i) this Section 6.12 shall not apply to any transaction otherwise permitted under Section 6.02 hereof, and (ii) the Borrower Representative or its Subsidiaries may consummate an Acquisition if:</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the Person to be (or whose assets are to be) acquired does not oppose such Acquisition and the material line or lines of business of the Person to be acquired</w:t>
      </w:r>
      <w:r>
        <w:rPr>
          <w:rFonts w:ascii="Times New Roman;Times;serif" w:hAnsi="Times New Roman;Times;serif"/>
          <w:sz w:val="20"/>
        </w:rPr>
        <w:t xml:space="preserve"> </w:t>
      </w:r>
      <w:r>
        <w:rPr>
          <w:rFonts w:ascii="Times New Roman;Times;serif" w:hAnsi="Times New Roman;Times;serif"/>
          <w:sz w:val="22"/>
        </w:rPr>
        <w:t>would constitute a Permitted Business;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on the date of the consummation of such Acquisition no Default or Event of Default shall have occurred and be continuing or would result therefrom;</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(c)</w:t>
      </w:r>
      <w:r>
        <w:rPr>
          <w:rFonts w:ascii="Times New Roman;Times;serif" w:hAnsi="Times New Roman;Times;serif"/>
          <w:sz w:val="22"/>
        </w:rPr>
        <w:t>for Acquisitions with a Cost of Acquisition in excess of $2,000,000, the Borrower Representative shall have given not less than thirty (30) days’ prior written notice to the Administrative Agent (or such later notice as agreed to by the Administrative Agent in its sole, reasonable discretion) identifying the applicable Acquisition and providing a general overview of such Acquisition based on information known to the Loan Parties at such time;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(d)</w:t>
      </w:r>
      <w:r>
        <w:rPr>
          <w:rFonts w:ascii="Times New Roman;Times;serif" w:hAnsi="Times New Roman;Times;serif"/>
          <w:sz w:val="22"/>
        </w:rPr>
        <w:t>on the date of the consummation of the Acquisition (and after giving effect to such Acquisition), Holdings and its Subsidiaries shall be in pro forma compliance with the financial covenant set forth in Section 6.15 as of the most recently ended Test Period, after giving effect to such Acquisition;</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(e)</w:t>
      </w:r>
      <w:r>
        <w:rPr>
          <w:rFonts w:ascii="Times New Roman;Times;serif" w:hAnsi="Times New Roman;Times;serif"/>
          <w:sz w:val="22"/>
        </w:rPr>
        <w:t>if, after the consummation of such Acquisition, the Person acquired is a Subsidiary, the applicable Loan Party or Subsidiary shall have complied with the provisions of Section 5.15 and the applicable provisions of the Security Documents (in each case, within the applicable time period for compliance);</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(f)</w:t>
      </w:r>
      <w:r>
        <w:rPr>
          <w:rFonts w:ascii="Times New Roman;Times;serif" w:hAnsi="Times New Roman;Times;serif"/>
          <w:sz w:val="22"/>
        </w:rPr>
        <w:t>on the date of the consummation of such Acquisition, the Borrower Representative shall have delivered to the Administrative Agent a certificate executed by a Responsible Officer of the Borrower Representative, certifying to such officer’s knowledge, compliance with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requirements of preceding clauses (a) through (f) and containing the calculations (in reasonable detail) required by the preceding clause (e); and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(g)</w:t>
      </w:r>
      <w:r>
        <w:rPr>
          <w:rFonts w:ascii="Times New Roman;Times;serif" w:hAnsi="Times New Roman;Times;serif"/>
          <w:sz w:val="22"/>
        </w:rPr>
        <w:t>completion by the Administrative Agent of all customary and reasonable due diligence performed on the Persons (directly or indirectly) to be (or whose assets are to be) acquired in connection with such Acquisition, the scope and results of which shall be reasonably satisfactory to the Administrative Agent, including without limitation as may be required by Administrative Agent or Lenders to complete their “know your customer” due diligence, as applicable.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6.13.</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6.14.</w:t>
      </w:r>
      <w:r>
        <w:rPr>
          <w:rFonts w:ascii="Times New Roman;Times;serif" w:hAnsi="Times New Roman;Times;serif"/>
          <w:i/>
          <w:sz w:val="22"/>
        </w:rPr>
        <w:t>Sale and Lease-Back Transactions</w:t>
      </w:r>
      <w:r>
        <w:rPr>
          <w:rFonts w:ascii="Times New Roman;Times;serif" w:hAnsi="Times New Roman;Times;serif"/>
          <w:sz w:val="22"/>
        </w:rPr>
        <w:t>.  No Loan Party nor any Subsidiary shall enter into any arrangement, directly or indirectly, with any person whereby it shall sell or transfer any property, real or personal, used or useful in its business, whether now owned or hereafter acquired, and substantially contemporaneously rent or lease from the transferee such property or other property that it intends to use for substantially the same purpose or purposes as the property being sold or transferred (a “</w:t>
      </w:r>
      <w:r>
        <w:rPr>
          <w:rFonts w:ascii="Times New Roman;Times;serif" w:hAnsi="Times New Roman;Times;serif"/>
          <w:sz w:val="22"/>
          <w:u w:val="single"/>
        </w:rPr>
        <w:t>Sale and Lease-Back Transaction</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 Sale and Lease-Back Transaction shall be permitted with respect to property owned by any Borrower or any Domestic Subsidiary which is a Subsidiary so long as the Net Available Proceeds of such Sale and Lease-Back Transaction are applied or reinvested in accordance with Section 2.03.4(b).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6.15.</w:t>
      </w:r>
      <w:r>
        <w:rPr>
          <w:rFonts w:ascii="Times New Roman;Times;serif" w:hAnsi="Times New Roman;Times;serif"/>
          <w:i/>
          <w:sz w:val="22"/>
        </w:rPr>
        <w:t>Financial Covenant</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6.15.1</w:t>
      </w:r>
      <w:r>
        <w:rPr>
          <w:rFonts w:ascii="Times New Roman;Times;serif" w:hAnsi="Times New Roman;Times;serif"/>
          <w:i/>
          <w:sz w:val="22"/>
        </w:rPr>
        <w:t>[Reserved].</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6.15.2</w:t>
      </w:r>
      <w:r>
        <w:rPr>
          <w:rFonts w:ascii="Times New Roman;Times;serif" w:hAnsi="Times New Roman;Times;serif"/>
          <w:i/>
          <w:sz w:val="22"/>
        </w:rPr>
        <w:t>Minimum Consolidated Debt Service Coverage Ratio</w:t>
      </w:r>
      <w:r>
        <w:rPr>
          <w:rFonts w:ascii="Times New Roman;Times;serif" w:hAnsi="Times New Roman;Times;serif"/>
          <w:sz w:val="22"/>
        </w:rPr>
        <w:t>.  Tested as of the last day of each Test Period (beginning with the Test Period ending September 30, 2026), the</w:t>
      </w:r>
      <w:r>
        <w:rPr>
          <w:rFonts w:ascii="Times New Roman;Times;serif" w:hAnsi="Times New Roman;Times;serif"/>
          <w:sz w:val="20"/>
        </w:rPr>
        <w:t xml:space="preserve"> </w:t>
      </w:r>
      <w:r>
        <w:rPr>
          <w:rFonts w:ascii="Times New Roman;Times;serif" w:hAnsi="Times New Roman;Times;serif"/>
          <w:sz w:val="22"/>
        </w:rPr>
        <w:t>Borrowers shall not permit the Consolidated Debt Service Coverage Ratio to be less than 1.10:1.00 for such Test Period.</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6.15.3</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6.16.</w:t>
      </w:r>
      <w:r>
        <w:rPr>
          <w:rFonts w:ascii="Times New Roman;Times;serif" w:hAnsi="Times New Roman;Times;serif"/>
          <w:i/>
          <w:sz w:val="22"/>
        </w:rPr>
        <w:t>Business of Property Holding Companies</w:t>
      </w:r>
      <w:r>
        <w:rPr>
          <w:rFonts w:ascii="Times New Roman;Times;serif" w:hAnsi="Times New Roman;Times;serif"/>
          <w:sz w:val="22"/>
        </w:rPr>
        <w:t>. Notwithstanding any other provisions hereof, no Property Holding Company shall engage in any business or business activity other than (A) ownership and acquisition of Equity Interests in Borrowers, Subsidiaries and joint ventures, together with activities directly related thereto, including making and receiving capital contributions and Investments and engaging in transactions not prohibited by this Agreement, (B) performance of its obligations and the granting of Liens under and in connection with the Credit Documents, (C) the making or receiving of Restricted Payments to the extent permitted by Section 6.07, (D) actions required by law or otherwise customary to maintain its existence and activities incidental thereto, (E) the payment of Taxes and other customary obligations, (F) the issuance of Equity Interests to the extent not constituting a Change of Control, (G) participating in tax, accounting and other administrative activities as a member of the group of companies that includes its Subsidiaries and the Loan Parties, (H) entering into employment agreements and other arrangements with its officers, employees and directors, and providing indemnification to its officers, managers and directors, (I) activities required to comply with applicable Laws,</w:t>
      </w:r>
      <w:r>
        <w:rPr>
          <w:rFonts w:ascii="Times New Roman;Times;serif" w:hAnsi="Times New Roman;Times;serif"/>
          <w:sz w:val="20"/>
        </w:rPr>
        <w:t xml:space="preserve"> </w:t>
      </w:r>
      <w:r>
        <w:rPr>
          <w:rFonts w:ascii="Times New Roman;Times;serif" w:hAnsi="Times New Roman;Times;serif"/>
          <w:sz w:val="22"/>
        </w:rPr>
        <w:t>and (M) activities incidental to each of the foregoing.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6.17.</w:t>
      </w:r>
      <w:r>
        <w:rPr>
          <w:rFonts w:ascii="Times New Roman;Times;serif" w:hAnsi="Times New Roman;Times;serif"/>
          <w:i/>
          <w:sz w:val="22"/>
        </w:rPr>
        <w:t>Fiscal Year</w:t>
      </w:r>
      <w:r>
        <w:rPr>
          <w:rFonts w:ascii="Times New Roman;Times;serif" w:hAnsi="Times New Roman;Times;serif"/>
          <w:sz w:val="22"/>
        </w:rPr>
        <w:t>.  Holdings and the Borrowers shall not, nor shall they permit any of their Subsidiaries to, change its fiscal year to a date other than December 31 of each year or as otherwise required by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6.18.</w:t>
      </w:r>
      <w:r>
        <w:rPr>
          <w:rFonts w:ascii="Times New Roman;Times;serif" w:hAnsi="Times New Roman;Times;serif"/>
          <w:i/>
          <w:sz w:val="22"/>
        </w:rPr>
        <w:t>Limitation on Modifications of Certificate of Incorporation, By-Laws and Certain Other Agreements; Payment of Subordinated Indebtedness; Modifications of Indebtedness; etc</w:t>
      </w:r>
      <w:r>
        <w:rPr>
          <w:rFonts w:ascii="Times New Roman;Times;serif" w:hAnsi="Times New Roman;Times;serif"/>
          <w:sz w:val="22"/>
        </w:rPr>
        <w:t>.  No Loan Party nor any Subsidiary</w:t>
      </w:r>
      <w:r>
        <w:rPr>
          <w:rFonts w:ascii="Times New Roman;Times;serif" w:hAnsi="Times New Roman;Times;serif"/>
          <w:sz w:val="20"/>
        </w:rPr>
        <w:t xml:space="preserve"> </w:t>
      </w:r>
      <w:r>
        <w:rPr>
          <w:rFonts w:ascii="Times New Roman;Times;serif" w:hAnsi="Times New Roman;Times;serif"/>
          <w:sz w:val="22"/>
        </w:rPr>
        <w:t xml:space="preserve">shall (i) amend or modify in any manner materially adverse to the Lenders, or grant any waiver or release under or terminate in any manner (if such granting or termination shall be materially adverse to the Lenders), the articles or certificate of incorporation or by-laws or limited liability company operating agreement of Holdings, a Borrower or any of the Subsidiaries, (ii) make, or agree to make, directly or indirectly, any payment or other distribution (whether in cash, securities or other property) of or in respect of principal of or interest on any (x) earn-out obligation or (y) Subordinated Indebtedness, or any payment or other distribution (whether in cash, securities or other property), including any sinking fund or similar deposit, on account of the purchase, redemption, retirement, acquisition, cancellation or termination of such Indebtedness (except for (i) with respect to Indebtedness described under clause (y) above, payments permitted under the subordination agreement entered into with respect thereto and (ii) payments of earn-out obligations otherwise permitted by Section 6.03;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such earn-out obligation may only be paid to the extent (1) incurred in connection with a Permitted Acquisition and (2) the amount of such earn-out obligation was permitted to be paid on the closing date of such Acquisition in accordance with the terms thereof and the amount to be paid is required to be paid pursuant to the related Acquisition agreement as in effect on the applicable closing date of such Acquisition), or (iii) amend or modify, or permit the amendment or modification of, any provision of any Subordinated Indebtedness or any agreement relating thereto, other than amendments or modifications that are permitted under the subordination agreement entered into with respect thereto.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6.19.</w:t>
      </w:r>
      <w:r>
        <w:rPr>
          <w:rFonts w:ascii="Times New Roman;Times;serif" w:hAnsi="Times New Roman;Times;serif"/>
          <w:i/>
          <w:sz w:val="22"/>
        </w:rPr>
        <w:t>Outbound Investment Rules</w:t>
      </w:r>
      <w:r>
        <w:rPr>
          <w:rFonts w:ascii="Times New Roman;Times;serif" w:hAnsi="Times New Roman;Times;serif"/>
          <w:sz w:val="22"/>
        </w:rPr>
        <w:t>. Holdings will not, and will not permit any of its Subsidiaries to, (a) be or become a “covered foreign person”, as that term is defined in the Outbound Investment Rules, or (b) engage, directly or indirectly, in (i) a “covered activity” or a “covered transaction”, as each such term is defined in the Outbound Investment Rules, (ii) any activity or  transaction that would constitute a “covered activity” or a “covered transaction”, as each such term is defined in the Outbound Investment Rules, if Holdings were a U.S. Person or (iii) any other activity that would cause the Administrative Agent or the Lenders to be in violation of the Outbound Investment Rules or cause the Administrative Agent or the Lenders to be legally prohibited by the Outbound Investment Rules from performing under this Agreement.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VII</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EVENTS OF DEFAULT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7.01.</w:t>
      </w:r>
      <w:r>
        <w:rPr>
          <w:rFonts w:ascii="Times New Roman;Times;serif" w:hAnsi="Times New Roman;Times;serif"/>
          <w:i/>
          <w:sz w:val="22"/>
        </w:rPr>
        <w:t>Events of Default</w:t>
      </w:r>
      <w:r>
        <w:rPr>
          <w:rFonts w:ascii="Times New Roman;Times;serif" w:hAnsi="Times New Roman;Times;serif"/>
          <w:sz w:val="22"/>
        </w:rPr>
        <w:t>.  The occurrence of any of the following events or conditions shall constitute an “Event of Default”.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7.01.1</w:t>
      </w:r>
      <w:r>
        <w:rPr>
          <w:rFonts w:ascii="Times New Roman;Times;serif" w:hAnsi="Times New Roman;Times;serif"/>
          <w:i/>
          <w:sz w:val="22"/>
        </w:rPr>
        <w:t>Failure to Pay.</w:t>
      </w:r>
      <w:r>
        <w:rPr>
          <w:rFonts w:ascii="Times New Roman;Times;serif" w:hAnsi="Times New Roman;Times;serif"/>
          <w:sz w:val="20"/>
        </w:rPr>
        <w:t xml:space="preserve">  </w:t>
      </w:r>
      <w:r>
        <w:rPr>
          <w:rFonts w:ascii="Times New Roman;Times;serif" w:hAnsi="Times New Roman;Times;serif"/>
          <w:sz w:val="22"/>
        </w:rPr>
        <w:t>The failure of the Loan Parties to pay (a) when due all or any amount or installment of principal due upon the Loans (whether scheduled, by acceleration, or as otherwise required by the terms of the Credit Documents), (b) any interest or fees upon any Loan within five (5) Business Days after the due date thereof, or (c) any other amount payable hereunder or under any Credit Document within five (5) Business Days after the due date thereof.</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7.01.2</w:t>
      </w:r>
      <w:r>
        <w:rPr>
          <w:rFonts w:ascii="Times New Roman;Times;serif" w:hAnsi="Times New Roman;Times;serif"/>
          <w:i/>
          <w:sz w:val="22"/>
        </w:rPr>
        <w:t>Violation of Covenants.</w:t>
      </w:r>
      <w:r>
        <w:rPr>
          <w:rFonts w:ascii="Times New Roman;Times;serif" w:hAnsi="Times New Roman;Times;serif"/>
          <w:sz w:val="20"/>
        </w:rPr>
        <w:t xml:space="preserve">  </w:t>
      </w:r>
      <w:r>
        <w:rPr>
          <w:rFonts w:ascii="Times New Roman;Times;serif" w:hAnsi="Times New Roman;Times;serif"/>
          <w:sz w:val="22"/>
        </w:rPr>
        <w:t>The failure of any Loan Party to (a) perform, observe, and comply with any covenant, agreement, or condition contained in Sections 2.03.4(b), 5.08.6, 5.09(a) (solely as it relates to a Loan Party), 5.13, 5.15, 5.17.1(a), 5.19, 5.20 or Article 6</w:t>
      </w:r>
      <w:r>
        <w:rPr>
          <w:rFonts w:ascii="Times New Roman;Times;serif" w:hAnsi="Times New Roman;Times;serif"/>
          <w:sz w:val="20"/>
        </w:rPr>
        <w:t xml:space="preserve"> </w:t>
      </w:r>
      <w:r>
        <w:rPr>
          <w:rFonts w:ascii="Times New Roman;Times;serif" w:hAnsi="Times New Roman;Times;serif"/>
          <w:sz w:val="22"/>
        </w:rPr>
        <w:t>of this Agreement</w:t>
      </w:r>
      <w:r>
        <w:rPr>
          <w:rFonts w:ascii="Times New Roman;Times;serif" w:hAnsi="Times New Roman;Times;serif"/>
          <w:sz w:val="20"/>
        </w:rPr>
        <w:t xml:space="preserve"> </w:t>
      </w:r>
      <w:r>
        <w:rPr>
          <w:rFonts w:ascii="Times New Roman;Times;serif" w:hAnsi="Times New Roman;Times;serif"/>
          <w:sz w:val="22"/>
        </w:rPr>
        <w:t>(but subject, in the case of the financial covenant set forth in Section 6.15, to the terms and conditions set forth in Section 7.02 below) or (b) perform, observe, and comply with any covenant, agreement, or condition (to the extent not specified above in Sections 7.01.1 or 7.01.2(a)) and contained in any Credit Document and such failure continues for a period of (i) in the case of Sections 5.08.1, 5.08.2 and 5.08.4,</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0"/>
        </w:rPr>
      </w:pPr>
      <w:r>
        <w:rPr>
          <w:rFonts w:ascii="Times New Roman;Times;serif" w:hAnsi="Times New Roman;Times;serif"/>
          <w:sz w:val="22"/>
        </w:rPr>
        <w:t>ten (10) consecutive calendar days after the failure to perform, observe or comply and (ii) in all other cases, thirty (30) consecutive calendar days after</w:t>
      </w:r>
      <w:r>
        <w:rPr>
          <w:rFonts w:ascii="Times New Roman;Times;serif" w:hAnsi="Times New Roman;Times;serif"/>
          <w:sz w:val="20"/>
        </w:rPr>
        <w:t xml:space="preserve"> </w:t>
      </w:r>
      <w:r>
        <w:rPr>
          <w:rFonts w:ascii="Times New Roman;Times;serif" w:hAnsi="Times New Roman;Times;serif"/>
          <w:sz w:val="22"/>
        </w:rPr>
        <w:t>the earlier of (x) receipt by a Borrower of written notice thereof from the Administrative Agent or (y) a Responsible Officer of Borrower Representative or any Subsidiary obtaining knowledge of such Default.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7.01.3</w:t>
      </w:r>
      <w:r>
        <w:rPr>
          <w:rFonts w:ascii="Times New Roman;Times;serif" w:hAnsi="Times New Roman;Times;serif"/>
          <w:i/>
          <w:sz w:val="22"/>
        </w:rPr>
        <w:t>Representation or Warranty.</w:t>
      </w:r>
      <w:r>
        <w:rPr>
          <w:rFonts w:ascii="Times New Roman;Times;serif" w:hAnsi="Times New Roman;Times;serif"/>
          <w:sz w:val="20"/>
        </w:rPr>
        <w:t xml:space="preserve">  </w:t>
      </w:r>
      <w:r>
        <w:rPr>
          <w:rFonts w:ascii="Times New Roman;Times;serif" w:hAnsi="Times New Roman;Times;serif"/>
          <w:sz w:val="22"/>
        </w:rPr>
        <w:t>Any representation or warranty made by Holdings, the Borrowers or by any other Loan Party herein or in any Credit Document, any Collateral Information Certificate, or in any Compliance Certificate or other document or instrument required to be delivered under any Credit Document from time to time to any of the Lender Parties shall be false, incorrect, or misleading in any material respect when made or deemed made (or in the case of any representation or warranty that is qualified by materiality or Material Adverse Effect, shall be false, incorrect or misleading in any respect when made or deemed made).</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7.01.4</w:t>
      </w:r>
      <w:r>
        <w:rPr>
          <w:rFonts w:ascii="Times New Roman;Times;serif" w:hAnsi="Times New Roman;Times;serif"/>
          <w:i/>
          <w:sz w:val="22"/>
        </w:rPr>
        <w:t>Cross-Default</w:t>
      </w:r>
      <w:r>
        <w:rPr>
          <w:rFonts w:ascii="Times New Roman;Times;serif" w:hAnsi="Times New Roman;Times;serif"/>
          <w:sz w:val="22"/>
        </w:rPr>
        <w:t>.  (I) (x) An “Event of Default” under and as defined in the Floor Plan Credit Agreement (i) for the failure of any obligor thereunder to make any payment when due (whether by scheduled maturity, required prepayment, acceleration, demand, or otherwise) under the Floor Plan Credit Agreement beyond the grace period, if any, provided for therein or (ii) arising under Section 8.01(f) or 8.01(g) thereof or (y) an “Event of Default” under and as defined in the Term Loan Agreement (i) for the failure of any obligor thereunder to make any payment when due (whether by scheduled maturity, required prepayment, acceleration, demand, or otherwise) under the Term Loan Agreement beyond the grace period, if any, provided for therein or (ii) arising under Section 8.01(h) or 8.01(i) thereof or (II) any Loan Party or any Subsidiary (a) fails to make any payment when due (whether by scheduled maturity, required prepayment, acceleration, demand, or otherwise) in respect of any Indebtedness (other than Indebtedness hereunder and Indebtedness among Loan Parties) beyond the grace period, if any, provided in an instrument or agreement under which such Indebtedness was created, having an aggregate outstanding principal amount of more than the Threshold Amount, (b) fails to observe or perform any other agreement or condition relating to any Indebtedness (other than Indebtedness hereunder and Indebtedness among Loan Parties) or contained in any instrument or agreement evidencing, securing or relating thereto beyond the grace period, if any, provided in an instrument or agreement under which such Indebtedness, having an outstanding amount of more than the Threshold Amount, or any other event occurs (other than, with respect to Indebtedness consisting of Swap Obligations, termination events or equivalent events pursuant to the terms of such Swap</w:t>
      </w:r>
      <w:r>
        <w:rPr>
          <w:rFonts w:ascii="Times New Roman;Times;serif" w:hAnsi="Times New Roman;Times;serif"/>
          <w:sz w:val="20"/>
        </w:rPr>
        <w:t xml:space="preserve"> </w:t>
      </w:r>
      <w:r>
        <w:rPr>
          <w:rFonts w:ascii="Times New Roman;Times;serif" w:hAnsi="Times New Roman;Times;serif"/>
          <w:sz w:val="22"/>
        </w:rPr>
        <w:t xml:space="preserve">Obligations), the effect of which default or other event is to cause, or to permit the holder or holders of such Indebtedness (or a trustee or agent on behalf of such holder or holders) to cause (without regard to any existing intercreditor arrangements), with the giving of notice if required, such Indebtedness to be demanded or to become due or to be repurchased, prepaid, defeased or redeemed (automatically or otherwise), or a mandatory offer to repurchase, prepay, defease or redeem such Indebtedness to be made, prior to its stated maturity or (c) any termination event or equivalent event occurs pursuant to the terms of any Indebtedness having an aggregate Swap Termination Value of more than the Threshold Amount and consisting of Swap Obligations, the effect of which event is to cause, or to permit the holder or holders of such Indebtedness to cause (without regard to any existing intercreditor arrangements), with the giving of notice if required, such Indebtedness to be demanded or to become due or to be redeemed (automatically or otherwise);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each case of clause (a), (b) or (c), this clause 7.01.4</w:t>
      </w:r>
      <w:r>
        <w:rPr>
          <w:rFonts w:ascii="Times New Roman;Times;serif" w:hAnsi="Times New Roman;Times;serif"/>
          <w:sz w:val="20"/>
        </w:rPr>
        <w:t xml:space="preserve"> </w:t>
      </w:r>
      <w:r>
        <w:rPr>
          <w:rFonts w:ascii="Times New Roman;Times;serif" w:hAnsi="Times New Roman;Times;serif"/>
          <w:sz w:val="22"/>
        </w:rPr>
        <w:t>shall not apply to secured Indebtedness that becomes due as a result of the voluntary sale or transfer of, or casualty event related to, the property or assets securing such Indebtedness, if such sale, transfer</w:t>
      </w:r>
      <w:r>
        <w:rPr>
          <w:rFonts w:ascii="Times New Roman;Times;serif" w:hAnsi="Times New Roman;Times;serif"/>
          <w:sz w:val="20"/>
        </w:rPr>
        <w:t xml:space="preserve"> </w:t>
      </w:r>
      <w:r>
        <w:rPr>
          <w:rFonts w:ascii="Times New Roman;Times;serif" w:hAnsi="Times New Roman;Times;serif"/>
          <w:sz w:val="22"/>
        </w:rPr>
        <w:t>or casualty event is permitted hereunder and under the documents providing for such Indebtedness and the proceeds of such sale, transfer or casualty event are applied to such Secured Indebtedness;.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7.01.5</w:t>
      </w:r>
      <w:r>
        <w:rPr>
          <w:rFonts w:ascii="Times New Roman;Times;serif" w:hAnsi="Times New Roman;Times;serif"/>
          <w:i/>
          <w:sz w:val="22"/>
        </w:rPr>
        <w:t>Judgments</w:t>
      </w:r>
      <w:r>
        <w:rPr>
          <w:rFonts w:ascii="Times New Roman;Times;serif" w:hAnsi="Times New Roman;Times;serif"/>
          <w:sz w:val="22"/>
        </w:rPr>
        <w:t>.  (i) There is entered against any Loan Party or any Subsidiary</w:t>
      </w:r>
      <w:r>
        <w:rPr>
          <w:rFonts w:ascii="Times New Roman;Times;serif" w:hAnsi="Times New Roman;Times;serif"/>
          <w:sz w:val="20"/>
        </w:rPr>
        <w:t xml:space="preserve"> </w:t>
      </w:r>
      <w:r>
        <w:rPr>
          <w:rFonts w:ascii="Times New Roman;Times;serif" w:hAnsi="Times New Roman;Times;serif"/>
          <w:sz w:val="22"/>
        </w:rPr>
        <w:t>a final judgment of a court of competent jurisdiction for the payment of money aggregating for all such Persons in excess of the Threshold Amount (to the extent not paid or covered by insurance as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2"/>
        </w:rPr>
      </w:pPr>
      <w:r>
        <w:rPr>
          <w:rFonts w:ascii="Times New Roman;Times;serif" w:hAnsi="Times New Roman;Times;serif"/>
          <w:sz w:val="22"/>
        </w:rPr>
        <w:t>which the insurer has been notified of such judgment or order and the applicable insurance company has not denied coverage thereof) and such judgment shall not have been satisfied, vacated, discharged or stayed or bonded pending an appeal for a period of sixty (60) consecutive calendar days;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7.01.6</w:t>
      </w:r>
      <w:r>
        <w:rPr>
          <w:rFonts w:ascii="Times New Roman;Times;serif" w:hAnsi="Times New Roman;Times;serif"/>
          <w:i/>
          <w:sz w:val="22"/>
        </w:rPr>
        <w:t>Levy by Judgment Creditor.  </w:t>
      </w:r>
      <w:r>
        <w:rPr>
          <w:rFonts w:ascii="Times New Roman;Times;serif" w:hAnsi="Times New Roman;Times;serif"/>
          <w:sz w:val="22"/>
        </w:rPr>
        <w:t>Any writ or warrant of attachment, garnishment or execution or similar process is issued or levied against all or any part of the property of any Loan Party or any Subsidiary (other than a Permitted Encumbrance) having a value in excess of the Threshold Amount and is not released, vacated or fully bonded within sixty (60) calendar days after its issue or levy. Any writ of garnishment with respect to an amount in excess of the Threshold Amount is served on the Administrative Agent or any other Lender Party relating to any of the accounts of the Borrowers or of any of the other Loan Parties maintained with the Administrative Agent or with any other Lender Party.</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7.01.7</w:t>
      </w:r>
      <w:r>
        <w:rPr>
          <w:rFonts w:ascii="Times New Roman;Times;serif" w:hAnsi="Times New Roman;Times;serif"/>
          <w:i/>
          <w:sz w:val="22"/>
        </w:rPr>
        <w:t>Involuntary Insolvency Proceedings</w:t>
      </w:r>
      <w:r>
        <w:rPr>
          <w:rFonts w:ascii="Times New Roman;Times;serif" w:hAnsi="Times New Roman;Times;serif"/>
          <w:sz w:val="22"/>
        </w:rPr>
        <w:t>.  The institution of involuntary Insolvency Proceedings against any Loan Party or any Subsidiary or the appointment of a receiver, an interim receiver, liquidator, sequestrator, trustee or other officer having similar powers over a Loan Party or any Subsidiary for all or a substantial part of its property and the failure of any such Insolvency Proceedings or appointment to be dismissed before the earlier to occur of (a) the date which is sixty (60) days after the institution of such Insolvency Proceedings</w:t>
      </w:r>
      <w:r>
        <w:rPr>
          <w:rFonts w:ascii="Times New Roman;Times;serif" w:hAnsi="Times New Roman;Times;serif"/>
          <w:sz w:val="20"/>
        </w:rPr>
        <w:t xml:space="preserve"> </w:t>
      </w:r>
      <w:r>
        <w:rPr>
          <w:rFonts w:ascii="Times New Roman;Times;serif" w:hAnsi="Times New Roman;Times;serif"/>
          <w:sz w:val="22"/>
        </w:rPr>
        <w:t>and</w:t>
      </w:r>
      <w:r>
        <w:rPr>
          <w:rFonts w:ascii="Times New Roman;Times;serif" w:hAnsi="Times New Roman;Times;serif"/>
          <w:sz w:val="20"/>
        </w:rPr>
        <w:t xml:space="preserve"> </w:t>
      </w:r>
      <w:r>
        <w:rPr>
          <w:rFonts w:ascii="Times New Roman;Times;serif" w:hAnsi="Times New Roman;Times;serif"/>
          <w:sz w:val="22"/>
        </w:rPr>
        <w:t>(b) the entry of any order for relief in such Insolvency Proceeding or any order adjudicating any Loan Party or any Subsidiary insolvent.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7.01.8</w:t>
      </w:r>
      <w:r>
        <w:rPr>
          <w:rFonts w:ascii="Times New Roman;Times;serif" w:hAnsi="Times New Roman;Times;serif"/>
          <w:i/>
          <w:sz w:val="22"/>
        </w:rPr>
        <w:t>Voluntary Insolvency Proceedings.</w:t>
      </w:r>
      <w:r>
        <w:rPr>
          <w:rFonts w:ascii="Times New Roman;Times;serif" w:hAnsi="Times New Roman;Times;serif"/>
          <w:sz w:val="20"/>
        </w:rPr>
        <w:t xml:space="preserve">  </w:t>
      </w:r>
      <w:r>
        <w:rPr>
          <w:rFonts w:ascii="Times New Roman;Times;serif" w:hAnsi="Times New Roman;Times;serif"/>
          <w:sz w:val="22"/>
        </w:rPr>
        <w:t>(i) The commencement by, or an order of relief is entered with respect to, any Loan Party or any Subsidiary of Insolvency Proceedings, (ii) any Loan Party or Subsidiary shall consent in writing to the entry of an order for relief in an Insolvency Proceeding, (iii) any Loan Party or Subsidiary shall consent in writing to the appointment of or taking possession by a receiver, interim receiver, liquidator, sequestrator, trustee, custodian or other officer having similar powers over any Loan Party or any Subsidiary for all or a substantial part of its property, (iv) any Loan Party or any Subsidiary shall make any assignment for the benefit of its creditors, (v) any Loan Party or any Subsidiary shall be unable or shall fail generally or shall admit in writing its inability to pay its debts as such debts become due, or (vi) any Loan Party or any Subsidiary shall cease to be Solvent.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7.01.9</w:t>
      </w:r>
      <w:r>
        <w:rPr>
          <w:rFonts w:ascii="Times New Roman;Times;serif" w:hAnsi="Times New Roman;Times;serif"/>
          <w:i/>
          <w:sz w:val="22"/>
        </w:rPr>
        <w:t>Attempt To Terminate Or Limit Guaranties.  </w:t>
      </w:r>
      <w:r>
        <w:rPr>
          <w:rFonts w:ascii="Times New Roman;Times;serif" w:hAnsi="Times New Roman;Times;serif"/>
          <w:sz w:val="22"/>
        </w:rPr>
        <w:t>The receipt by a Lender Party of written notice from a Guarantor that such Guarantor is attempting to terminate or limit any portion of its obligations under the Guarantee and Collateral Agreement (other than in connection with (x) repayment in full of the Obligations (other than (i) contingent indemnification obligations for which no claim has been made, (ii) Swap Obligations owing to a Swap Provider that, at such time, are not required to be repaid pursuant to the terms thereof and (iii) obligations arising under Cash Management Products with Cash Management Banks that are cash collateralized or, at such time, are not required to be repaid or cash collateralized pursuant to the terms thereof) and termination of the Commitments, (y) a permitted Disposition of such Guarantor or other transaction, in each case permitted under this Agreement or any other Credit Document, or (z) in accordance with the terms of this Agreement or any other Credit Document).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7.01.10</w:t>
      </w:r>
      <w:r>
        <w:rPr>
          <w:rFonts w:ascii="Times New Roman;Times;serif" w:hAnsi="Times New Roman;Times;serif"/>
          <w:i/>
          <w:sz w:val="22"/>
        </w:rPr>
        <w:t>ERISA</w:t>
      </w:r>
      <w:r>
        <w:rPr>
          <w:rFonts w:ascii="Times New Roman;Times;serif" w:hAnsi="Times New Roman;Times;serif"/>
          <w:sz w:val="22"/>
        </w:rPr>
        <w:t>.  An ERISA Event occurs with respect to a Pension Plan, Multiemployer Plan or Multiple Employer Plan which has resulted or could reasonably be expected to result in liability of any Borrower under Title IV of ERISA to the Pension Plan, Multiemployer Plan, Multiple Employer Plan or the PBGC that would reasonably be expected to have a Material Adverse Effect.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7.01.11</w:t>
      </w:r>
      <w:r>
        <w:rPr>
          <w:rFonts w:ascii="Times New Roman;Times;serif" w:hAnsi="Times New Roman;Times;serif"/>
          <w:i/>
          <w:sz w:val="22"/>
        </w:rPr>
        <w:t>Invalidity of Credit Documents</w:t>
      </w:r>
      <w:r>
        <w:rPr>
          <w:rFonts w:ascii="Times New Roman;Times;serif" w:hAnsi="Times New Roman;Times;serif"/>
          <w:sz w:val="22"/>
        </w:rPr>
        <w:t>.  (i) Any material provision of any Credit Document, at any time after its execution and delivery and for any reason, other than (1) as expressly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0"/>
        </w:rPr>
      </w:pPr>
      <w:r>
        <w:rPr>
          <w:rFonts w:ascii="Times New Roman;Times;serif" w:hAnsi="Times New Roman;Times;serif"/>
          <w:sz w:val="22"/>
        </w:rPr>
        <w:t>permitted hereunder or thereunder,</w:t>
      </w:r>
      <w:r>
        <w:rPr>
          <w:rFonts w:ascii="Times New Roman;Times;serif" w:hAnsi="Times New Roman;Times;serif"/>
          <w:sz w:val="20"/>
        </w:rPr>
        <w:t xml:space="preserve"> </w:t>
      </w:r>
      <w:r>
        <w:rPr>
          <w:rFonts w:ascii="Times New Roman;Times;serif" w:hAnsi="Times New Roman;Times;serif"/>
          <w:sz w:val="22"/>
        </w:rPr>
        <w:t>(2) satisfaction in full of all the Obligations (other than (w) contingent indemnification obligations for which no claim has been made, (x) Swap Obligations owing to a Swap Provider that, at such time, are not required to be repaid pursuant to the terms thereof, and (y) obligations arising under Cash Management Products with Cash Management Banks that are cash collateralized or, at such time, are not required to be repaid or cash collateralized pursuant to the terms thereof)</w:t>
      </w:r>
      <w:r>
        <w:rPr>
          <w:rFonts w:ascii="Times New Roman;Times;serif" w:hAnsi="Times New Roman;Times;serif"/>
          <w:sz w:val="20"/>
        </w:rPr>
        <w:t xml:space="preserve"> </w:t>
      </w:r>
      <w:r>
        <w:rPr>
          <w:rFonts w:ascii="Times New Roman;Times;serif" w:hAnsi="Times New Roman;Times;serif"/>
          <w:sz w:val="22"/>
        </w:rPr>
        <w:t>or (3) as a result of acts or omissions by the Administrative Agent or any Lender, ceases to be in full force and effect; or (ii) any Security Document</w:t>
      </w:r>
      <w:r>
        <w:rPr>
          <w:rFonts w:ascii="Times New Roman;Times;serif" w:hAnsi="Times New Roman;Times;serif"/>
          <w:sz w:val="20"/>
        </w:rPr>
        <w:t xml:space="preserve"> </w:t>
      </w:r>
      <w:r>
        <w:rPr>
          <w:rFonts w:ascii="Times New Roman;Times;serif" w:hAnsi="Times New Roman;Times;serif"/>
          <w:sz w:val="22"/>
        </w:rPr>
        <w:t>shall for any reason cease to create a valid security interest in a material portion of the Collateral purported to be covered thereby or the</w:t>
      </w:r>
      <w:r>
        <w:rPr>
          <w:rFonts w:ascii="Times New Roman;Times;serif" w:hAnsi="Times New Roman;Times;serif"/>
          <w:sz w:val="20"/>
        </w:rPr>
        <w:t xml:space="preserve"> </w:t>
      </w:r>
      <w:r>
        <w:rPr>
          <w:rFonts w:ascii="Times New Roman;Times;serif" w:hAnsi="Times New Roman;Times;serif"/>
          <w:sz w:val="22"/>
        </w:rPr>
        <w:t>security interest in a material portion of the Collateral shall for any reason cease to be a perfected security interest with the priority provided therefor in such Security Document</w:t>
      </w:r>
      <w:r>
        <w:rPr>
          <w:rFonts w:ascii="Times New Roman;Times;serif" w:hAnsi="Times New Roman;Times;serif"/>
          <w:sz w:val="20"/>
        </w:rPr>
        <w:t xml:space="preserve"> </w:t>
      </w:r>
      <w:r>
        <w:rPr>
          <w:rFonts w:ascii="Times New Roman;Times;serif" w:hAnsi="Times New Roman;Times;serif"/>
          <w:sz w:val="22"/>
        </w:rPr>
        <w:t>subject only to Permitted Encumbrances, except to the extent that any such loss of perfection or priority results from the failure of the Administrative Agent to maintain possession of instruments or certificates actually delivered to it representing securities or instruments (including promissory notes) pledged under the Security</w:t>
      </w:r>
      <w:r>
        <w:rPr>
          <w:rFonts w:ascii="Times New Roman;Times;serif" w:hAnsi="Times New Roman;Times;serif"/>
          <w:sz w:val="20"/>
        </w:rPr>
        <w:t xml:space="preserve"> </w:t>
      </w:r>
      <w:r>
        <w:rPr>
          <w:rFonts w:ascii="Times New Roman;Times;serif" w:hAnsi="Times New Roman;Times;serif"/>
          <w:sz w:val="22"/>
        </w:rPr>
        <w:t>Documents or to file Uniform Commercial Code financing statements or continuation statements; provided that, notwithstanding the foregoing, any such failure set forth in Section 7.01.11(ii) above in respect of a Mortgage shall not constitute an “Event of Default” if such failure is cured or corrected by the applicable Borrower within ten (10) Business Days following receipt of written notice thereof from the Administrative Agent.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7.01.12</w:t>
      </w:r>
      <w:r>
        <w:rPr>
          <w:rFonts w:ascii="Times New Roman;Times;serif" w:hAnsi="Times New Roman;Times;serif"/>
          <w:sz w:val="20"/>
        </w:rPr>
        <w:t xml:space="preserve"> </w:t>
      </w:r>
      <w:r>
        <w:rPr>
          <w:rFonts w:ascii="Times New Roman;Times;serif" w:hAnsi="Times New Roman;Times;serif"/>
          <w:i/>
          <w:sz w:val="22"/>
        </w:rPr>
        <w:t>[Reserved]</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7.01.13</w:t>
      </w:r>
      <w:r>
        <w:rPr>
          <w:rFonts w:ascii="Times New Roman;Times;serif" w:hAnsi="Times New Roman;Times;serif"/>
          <w:i/>
          <w:sz w:val="22"/>
        </w:rPr>
        <w:t>Change of Control.</w:t>
      </w:r>
      <w:r>
        <w:rPr>
          <w:rFonts w:ascii="Times New Roman;Times;serif" w:hAnsi="Times New Roman;Times;serif"/>
          <w:sz w:val="20"/>
        </w:rPr>
        <w:t xml:space="preserve">  </w:t>
      </w:r>
      <w:r>
        <w:rPr>
          <w:rFonts w:ascii="Times New Roman;Times;serif" w:hAnsi="Times New Roman;Times;serif"/>
          <w:sz w:val="22"/>
        </w:rPr>
        <w:t>The occurrence of a Change of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7.02.</w:t>
      </w:r>
      <w:r>
        <w:rPr>
          <w:rFonts w:ascii="Times New Roman;Times;serif" w:hAnsi="Times New Roman;Times;serif"/>
          <w:i/>
          <w:sz w:val="22"/>
        </w:rPr>
        <w:t>Equity Cure</w:t>
      </w:r>
      <w:r>
        <w:rPr>
          <w:rFonts w:ascii="Times New Roman;Times;serif" w:hAnsi="Times New Roman;Times;serif"/>
          <w:sz w:val="22"/>
        </w:rPr>
        <w:t>.  For purposes of determining compliance with the financial covenant set forth in Section</w:t>
      </w:r>
      <w:r>
        <w:rPr>
          <w:rFonts w:ascii="Times New Roman;Times;serif" w:hAnsi="Times New Roman;Times;serif"/>
          <w:sz w:val="20"/>
        </w:rPr>
        <w:t xml:space="preserve"> </w:t>
      </w:r>
      <w:r>
        <w:rPr>
          <w:rFonts w:ascii="Times New Roman;Times;serif" w:hAnsi="Times New Roman;Times;serif"/>
          <w:sz w:val="22"/>
        </w:rPr>
        <w:t>6.15.2 of this Agreement as of the last day of any Fiscal Quarter (such date the “</w:t>
      </w:r>
      <w:r>
        <w:rPr>
          <w:rFonts w:ascii="Times New Roman;Times;serif" w:hAnsi="Times New Roman;Times;serif"/>
          <w:i/>
          <w:sz w:val="22"/>
        </w:rPr>
        <w:t>Testing Date</w:t>
      </w:r>
      <w:r>
        <w:rPr>
          <w:rFonts w:ascii="Times New Roman;Times;serif" w:hAnsi="Times New Roman;Times;serif"/>
          <w:sz w:val="20"/>
        </w:rPr>
        <w:t>”</w:t>
      </w:r>
      <w:r>
        <w:rPr>
          <w:rFonts w:ascii="Times New Roman;Times;serif" w:hAnsi="Times New Roman;Times;serif"/>
          <w:sz w:val="22"/>
        </w:rPr>
        <w:t>), from the Testing Date until the thirtieth (30</w:t>
      </w:r>
      <w:r>
        <w:rPr>
          <w:rFonts w:ascii="Times New Roman;Times;serif" w:hAnsi="Times New Roman;Times;serif"/>
          <w:sz w:val="17"/>
        </w:rPr>
        <w:t>th</w:t>
      </w:r>
      <w:r>
        <w:rPr>
          <w:rFonts w:ascii="Times New Roman;Times;serif" w:hAnsi="Times New Roman;Times;serif"/>
          <w:sz w:val="22"/>
        </w:rPr>
        <w:t>) Business Day after the date on which financial statements as of and for the period ending on the Testing Date are required to be delivered under the Credit Documents (the “</w:t>
      </w:r>
      <w:r>
        <w:rPr>
          <w:rFonts w:ascii="Times New Roman;Times;serif" w:hAnsi="Times New Roman;Times;serif"/>
          <w:i/>
          <w:sz w:val="22"/>
        </w:rPr>
        <w:t>Required Contribution Date</w:t>
      </w:r>
      <w:r>
        <w:rPr>
          <w:rFonts w:ascii="Times New Roman;Times;serif" w:hAnsi="Times New Roman;Times;serif"/>
          <w:sz w:val="20"/>
        </w:rPr>
        <w:t>”</w:t>
      </w:r>
      <w:r>
        <w:rPr>
          <w:rFonts w:ascii="Times New Roman;Times;serif" w:hAnsi="Times New Roman;Times;serif"/>
          <w:sz w:val="22"/>
        </w:rPr>
        <w:t>, and such time period from the Testing Date until the Required Contribution Date, the “</w:t>
      </w:r>
      <w:r>
        <w:rPr>
          <w:rFonts w:ascii="Times New Roman;Times;serif" w:hAnsi="Times New Roman;Times;serif"/>
          <w:i/>
          <w:sz w:val="22"/>
        </w:rPr>
        <w:t>Equity Cure Grace Period</w:t>
      </w:r>
      <w:r>
        <w:rPr>
          <w:rFonts w:ascii="Times New Roman;Times;serif" w:hAnsi="Times New Roman;Times;serif"/>
          <w:sz w:val="20"/>
        </w:rPr>
        <w:t>”</w:t>
      </w:r>
      <w:r>
        <w:rPr>
          <w:rFonts w:ascii="Times New Roman;Times;serif" w:hAnsi="Times New Roman;Times;serif"/>
          <w:sz w:val="22"/>
        </w:rPr>
        <w:t xml:space="preserve">), any cash equity contribution made and contributed to the Borrower Representative as an equity contribution in respect of its existing Equity Interests, will, at the request of the Borrower Representative, be included as Net Operating Income in the calculation of the Consolidated Debt Service Coverage Ratio solely for the purpose of determining compliance with the financial covenant set forth in Section 6.15.2 for such Fiscal Quarter and any subsequent period which includes such Fiscal Quarter (the </w:t>
      </w:r>
      <w:r>
        <w:rPr>
          <w:rFonts w:ascii="Times New Roman;Times;serif" w:hAnsi="Times New Roman;Times;serif"/>
          <w:sz w:val="20"/>
        </w:rPr>
        <w:t>“</w:t>
      </w:r>
      <w:r>
        <w:rPr>
          <w:rFonts w:ascii="Times New Roman;Times;serif" w:hAnsi="Times New Roman;Times;serif"/>
          <w:i/>
          <w:sz w:val="22"/>
        </w:rPr>
        <w:t>Cure Right</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2"/>
        </w:rPr>
        <w:t xml:space="preserve">, that (a) such proceeds are actually received by Borrower Representative no later than such Required Contribution Date, (b) such proceeds do not exceed the minimum aggregate amount necessary (by addition to Net Operating Income in clause (a) of the Consolidated Debt Service Coverage Ratio) (the </w:t>
      </w:r>
      <w:r>
        <w:rPr>
          <w:rFonts w:ascii="Times New Roman;Times;serif" w:hAnsi="Times New Roman;Times;serif"/>
          <w:sz w:val="20"/>
        </w:rPr>
        <w:t>“</w:t>
      </w:r>
      <w:r>
        <w:rPr>
          <w:rFonts w:ascii="Times New Roman;Times;serif" w:hAnsi="Times New Roman;Times;serif"/>
          <w:i/>
          <w:sz w:val="22"/>
        </w:rPr>
        <w:t>Cure Amount</w:t>
      </w:r>
      <w:r>
        <w:rPr>
          <w:rFonts w:ascii="Times New Roman;Times;serif" w:hAnsi="Times New Roman;Times;serif"/>
          <w:sz w:val="20"/>
        </w:rPr>
        <w:t>”</w:t>
      </w:r>
      <w:r>
        <w:rPr>
          <w:rFonts w:ascii="Times New Roman;Times;serif" w:hAnsi="Times New Roman;Times;serif"/>
          <w:sz w:val="22"/>
        </w:rPr>
        <w:t>) to cause the Borrowers to be in pro forma compliance with the financial covenant set forth in Section 6.15.2 for the relevant Test Period, (c) the Cure Right shall not be exercised more than four times after the Closing Date, (d) in each period of four (4) consecutive Fiscal Quarters, there shall be at least two (2) Fiscal Quarters during which the Cure Right is not exercised, (e) 100% of the proceeds of the Specified Equity Contribution shall be prepaid in accordance with Section 2.03.4 (provided that, notwithstanding such prepayment, the corresponding reduction in Loans will not be taken into account for the purposes of determining compliance with Section 6.15.2 for the Fiscal Quarter in which the Specified Equity Contribution is made). If, after giving effect to any Specified Equity Contribution, the Borrowers are</w:t>
      </w:r>
      <w:r>
        <w:rPr>
          <w:rFonts w:ascii="Times New Roman;Times;serif" w:hAnsi="Times New Roman;Times;serif"/>
          <w:sz w:val="20"/>
        </w:rPr>
        <w:t xml:space="preserve"> </w:t>
      </w:r>
      <w:r>
        <w:rPr>
          <w:rFonts w:ascii="Times New Roman;Times;serif" w:hAnsi="Times New Roman;Times;serif"/>
          <w:sz w:val="22"/>
        </w:rPr>
        <w:t>in compliance with the financial covenant set forth in Section</w:t>
      </w:r>
      <w:r>
        <w:rPr>
          <w:rFonts w:ascii="Times New Roman;Times;serif" w:hAnsi="Times New Roman;Times;serif"/>
          <w:sz w:val="20"/>
        </w:rPr>
        <w:t xml:space="preserve"> </w:t>
      </w:r>
      <w:r>
        <w:rPr>
          <w:rFonts w:ascii="Times New Roman;Times;serif" w:hAnsi="Times New Roman;Times;serif"/>
          <w:sz w:val="22"/>
        </w:rPr>
        <w:t>6.15.2, the Borrowers</w:t>
      </w:r>
      <w:r>
        <w:rPr>
          <w:rFonts w:ascii="Times New Roman;Times;serif" w:hAnsi="Times New Roman;Times;serif"/>
          <w:sz w:val="20"/>
        </w:rPr>
        <w:t xml:space="preserve"> </w:t>
      </w:r>
      <w:r>
        <w:rPr>
          <w:rFonts w:ascii="Times New Roman;Times;serif" w:hAnsi="Times New Roman;Times;serif"/>
          <w:sz w:val="22"/>
        </w:rPr>
        <w:t>shall be deemed to have satisfied the requirements of such Section as of the relevant date of determination, and no Event of Default shall be deemed to have existed at any time with respect to such Section for the relevant Test Period. Specified Equity Contributions shall be counted solely for purposes of compliance with Section 6.15.2, as applicable and shall be disregarded for all other purposes including (A) whether or not Holdings or the Borrowers are in pro forma compliance with financial covenant to determine whether or not an action that is conditioned upon such pro forma compliance may be taken by Holdings or any of its Subsidiaries or (B) for any other purpose 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109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this Agreement. Unless the Borrower Representative notifies the Administrative Agent in writing that it does not intend to exercise the Cure Right, during the Equity Cure Grace Period no Lender Party shall accelerate the Obligations or exercise any rights or remedies against the Loan Parties or against the Collateral solely as a result of any failure to comply with the financial covenant set forth in Section 6.15.2, unless such failure is not cured pursuant to the exercise of the Cure Right during the Equity Cure Grace Period;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(i) such standstill period shall be solely with respect to a breach of the financial covenant set forth in Section 6.15.2, and (ii) no Lender shall be required to fund any Loan or other advance under the Credit Facilities during the Equity Cure Grace Period.</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VIII</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caps/>
          <w:sz w:val="22"/>
        </w:rPr>
      </w:pPr>
      <w:r>
        <w:rPr>
          <w:rFonts w:ascii="Times New Roman;Times;serif" w:hAnsi="Times New Roman;Times;serif"/>
          <w:b/>
          <w:caps/>
          <w:sz w:val="22"/>
        </w:rPr>
        <w:t>RIGHTS AND REMEDIES OF LENDER PARTIES</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ON THE OCCURRENCE OF AN EVENT OF DEFAULT</w:t>
      </w:r>
    </w:p>
    <w:p>
      <w:pPr>
        <w:pStyle w:val="TextBody"/>
        <w:bidi w:val="0"/>
        <w:spacing w:before="0" w:after="240"/>
        <w:ind w:left="0" w:right="0" w:firstLine="720"/>
        <w:jc w:val="left"/>
        <w:rPr>
          <w:rFonts w:ascii="Times New Roman;Times;serif" w:hAnsi="Times New Roman;Times;serif"/>
          <w:sz w:val="22"/>
        </w:rPr>
      </w:pPr>
      <w:r>
        <w:rPr>
          <w:rFonts w:ascii="Times New Roman;Times;serif" w:hAnsi="Times New Roman;Times;serif"/>
          <w:sz w:val="22"/>
        </w:rPr>
        <w:t>Upon the occurrence of an Event of Default and during the continuance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8.01.</w:t>
      </w:r>
      <w:r>
        <w:rPr>
          <w:rFonts w:ascii="Times New Roman;Times;serif" w:hAnsi="Times New Roman;Times;serif"/>
          <w:i/>
          <w:sz w:val="22"/>
        </w:rPr>
        <w:t>Lender Parties’ Specific Rights And Remedies.</w:t>
      </w:r>
      <w:r>
        <w:rPr>
          <w:rFonts w:ascii="Times New Roman;Times;serif" w:hAnsi="Times New Roman;Times;serif"/>
          <w:sz w:val="20"/>
        </w:rPr>
        <w:t xml:space="preserve">  </w:t>
      </w:r>
      <w:r>
        <w:rPr>
          <w:rFonts w:ascii="Times New Roman;Times;serif" w:hAnsi="Times New Roman;Times;serif"/>
          <w:sz w:val="22"/>
        </w:rPr>
        <w:t>In addition to all other rights and remedies provided by applicable Laws and the terms of the Credit Documents, upon the occurrence and during the continuance of any Event of Default, the Administrative Agent may, on behalf of the Lenders and shall, at the direction of the Required Lenders (a) declare any Commitments of each Lender to advance proceeds of the Loans to be terminated, (b) accelerate and call immediately due and payable all or any part of the Obligations, (c) seek specific performance or injunctive relief to enforce performance of the undertakings, duties, and agreements provided in the Credit Documents, whether or not a remedy at Law exists or is adequate, (d) exercise any rights of a secured creditor under applicable Laws against the Collateral, including (i) the right to take possession of the Collateral without the use of judicial process or hearing of any kind, (ii) the right to require the Loan Parties to assemble the Collateral at such place as the Administrative Agent may specify, and (iii) the right to sell the Collateral, in whole or in part, at either private or public sale, and (e) seek the appointment of a keeper or receiver for any or all of the Loan Parties and/or the assets of any or all of the Loan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8.02.</w:t>
      </w:r>
      <w:r>
        <w:rPr>
          <w:rFonts w:ascii="Times New Roman;Times;serif" w:hAnsi="Times New Roman;Times;serif"/>
          <w:i/>
          <w:sz w:val="22"/>
        </w:rPr>
        <w:t xml:space="preserve">Automatic Acceleration. </w:t>
      </w:r>
      <w:r>
        <w:rPr>
          <w:rFonts w:ascii="Times New Roman;Times;serif" w:hAnsi="Times New Roman;Times;serif"/>
          <w:sz w:val="22"/>
        </w:rPr>
        <w:t>Upon the occurrence and during the continuance of an Event of Default as described in Sections 7.01.7 or 7.01.8 of this Agreement, the Commitments shall automatically terminate, the Obligations under the Credit Documents shall be automatically accelerated and due and payable without any notice, demand or action of any type on the part of the Lender Parties, except as otherwise required by the Credit Documents.  Pursuant to Section 4.02.2, upon the occurrence and during the continuance of any Default or Event of Default, no Borrowings may be made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8.03.</w:t>
      </w:r>
      <w:r>
        <w:rPr>
          <w:rFonts w:ascii="Times New Roman;Times;serif" w:hAnsi="Times New Roman;Times;serif"/>
          <w:i/>
          <w:sz w:val="22"/>
        </w:rPr>
        <w:t>Consent to Appointment of Receiver.</w:t>
      </w:r>
      <w:r>
        <w:rPr>
          <w:rFonts w:ascii="Times New Roman;Times;serif" w:hAnsi="Times New Roman;Times;serif"/>
          <w:sz w:val="20"/>
        </w:rPr>
        <w:t xml:space="preserve">  </w:t>
      </w:r>
      <w:r>
        <w:rPr>
          <w:rFonts w:ascii="Times New Roman;Times;serif" w:hAnsi="Times New Roman;Times;serif"/>
          <w:sz w:val="22"/>
        </w:rPr>
        <w:t xml:space="preserve">Each Borrower irrevocably consents to the appointment of a keeper or receiver upon the request of the Administrative Agent during any continuing Event of Default for it and for any or all of its business affairs, business operations, and assets, which keeper or receiver shall be authorized and deemed empowered to have and exercise the broadest powers permitted or available under applicable Laws to operate, manage, conserve, liquidate and sell any or all of its assets;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however</w:t>
      </w:r>
      <w:r>
        <w:rPr>
          <w:rFonts w:ascii="Times New Roman;Times;serif" w:hAnsi="Times New Roman;Times;serif"/>
          <w:sz w:val="22"/>
        </w:rPr>
        <w:t>, that such keeper or receiver shall have no authority without the prior written consent of the Required Lenders to release, discharge or otherwise negate any Liens securing the Obligations or to sell any assets of the Borrowers free and clear of any Liens securing the Obligations.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8.04.</w:t>
      </w:r>
      <w:r>
        <w:rPr>
          <w:rFonts w:ascii="Times New Roman;Times;serif" w:hAnsi="Times New Roman;Times;serif"/>
          <w:i/>
          <w:sz w:val="22"/>
        </w:rPr>
        <w:t>Remedies Cumulative.</w:t>
      </w:r>
      <w:r>
        <w:rPr>
          <w:rFonts w:ascii="Times New Roman;Times;serif" w:hAnsi="Times New Roman;Times;serif"/>
          <w:sz w:val="20"/>
        </w:rPr>
        <w:t xml:space="preserve">  </w:t>
      </w:r>
      <w:r>
        <w:rPr>
          <w:rFonts w:ascii="Times New Roman;Times;serif" w:hAnsi="Times New Roman;Times;serif"/>
          <w:sz w:val="22"/>
        </w:rPr>
        <w:t>The rights and remedies provided in this Agreement and in the other Credit Documents or otherwise under applicable Laws shall be cumulative and the exercise of any particular right or remedy shall not preclude the exercise of any other rights or remedies in addition to, or as an alternative of, such right or remedy.  The Loan Parties hereby acknowledge and agree that during the continuance of any Event of Default, the Administrative Agent on behalf of the Secured Parties may seek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one or more actions, claims and remedies hereunder or under any other Credit Document, and seek any such actions, claims and remedies concurrently, successively or in any manner the Administrative Agent or the Required Lenders (as applicable) may choose during the continuance of such Event of Default, and the Borrowers hereby expressly acknowledge and agree that in no event shall the election of the Law of New York as governing law, or agreement to jurisdiction and/or venue in the State of New York be interpreted (by the parties hereto or by any court in any jurisdiction, whether in the Governing State or elsewhere) to so restrict or prohibit any such actions by the Administrative Agent on behalf of the Secured Parties, the Loan Parties hereby waiving the requirements and protections of such laws to the maximum extent permitted by applicable Laws in order to give effect to this sentence.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8.05.</w:t>
      </w:r>
      <w:r>
        <w:rPr>
          <w:rFonts w:ascii="Times New Roman;Times;serif" w:hAnsi="Times New Roman;Times;serif"/>
          <w:i/>
          <w:sz w:val="22"/>
        </w:rPr>
        <w:t>Application of Funds.  </w:t>
      </w:r>
      <w:r>
        <w:rPr>
          <w:rFonts w:ascii="Times New Roman;Times;serif" w:hAnsi="Times New Roman;Times;serif"/>
          <w:sz w:val="22"/>
        </w:rPr>
        <w:t>Any amounts received on account of the Obligations during the continuance of an Event of Default shall be applied by the Administrative Agent in the following order:</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8.05.1</w:t>
      </w:r>
      <w:r>
        <w:rPr>
          <w:rFonts w:ascii="Times New Roman;Times;serif" w:hAnsi="Times New Roman;Times;serif"/>
          <w:sz w:val="22"/>
          <w:u w:val="single"/>
        </w:rPr>
        <w:t>First</w:t>
      </w:r>
      <w:r>
        <w:rPr>
          <w:rFonts w:ascii="Times New Roman;Times;serif" w:hAnsi="Times New Roman;Times;serif"/>
          <w:sz w:val="22"/>
        </w:rPr>
        <w:t>, to the payment of that portion of the Obligations constituting fees, indemnities, expenses, reimbursements, and other amounts (including Lender Party Expenses) payable to the Administrative Agent.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8.05.2</w:t>
      </w:r>
      <w:r>
        <w:rPr>
          <w:rFonts w:ascii="Times New Roman;Times;serif" w:hAnsi="Times New Roman;Times;serif"/>
          <w:sz w:val="22"/>
          <w:u w:val="single"/>
        </w:rPr>
        <w:t>Second</w:t>
      </w:r>
      <w:r>
        <w:rPr>
          <w:rFonts w:ascii="Times New Roman;Times;serif" w:hAnsi="Times New Roman;Times;serif"/>
          <w:sz w:val="22"/>
        </w:rPr>
        <w:t>, to the payment of that portion of the Obligations constituting fees, indemnities and other amounts (other than principal and interest) payable to the Lenders (including Lender Party Expenses), ratably among the Lenders.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8.05.3</w:t>
      </w:r>
      <w:r>
        <w:rPr>
          <w:rFonts w:ascii="Times New Roman;Times;serif" w:hAnsi="Times New Roman;Times;serif"/>
          <w:sz w:val="22"/>
          <w:u w:val="single"/>
        </w:rPr>
        <w:t>Third</w:t>
      </w:r>
      <w:r>
        <w:rPr>
          <w:rFonts w:ascii="Times New Roman;Times;serif" w:hAnsi="Times New Roman;Times;serif"/>
          <w:sz w:val="22"/>
        </w:rPr>
        <w:t>, to the payment of that portion of the Obligations constituting accrued and unpaid interest on the Loans, ratably among the Lenders in proportion to the respective amounts described in this clause Third payable to them.</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8.05.4</w:t>
      </w:r>
      <w:r>
        <w:rPr>
          <w:rFonts w:ascii="Times New Roman;Times;serif" w:hAnsi="Times New Roman;Times;serif"/>
          <w:sz w:val="22"/>
          <w:u w:val="single"/>
        </w:rPr>
        <w:t>Fourth</w:t>
      </w:r>
      <w:r>
        <w:rPr>
          <w:rFonts w:ascii="Times New Roman;Times;serif" w:hAnsi="Times New Roman;Times;serif"/>
          <w:sz w:val="22"/>
        </w:rPr>
        <w:t>, to the payment of that portion of the Obligations constituting unpaid principal of the Loans, ratably among the Lenders in proportion to the respective amounts described in this clause Fourth held by them.</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8.05.5</w:t>
      </w:r>
      <w:r>
        <w:rPr>
          <w:rFonts w:ascii="Times New Roman;Times;serif" w:hAnsi="Times New Roman;Times;serif"/>
          <w:sz w:val="22"/>
          <w:u w:val="single"/>
        </w:rPr>
        <w:t>Fifth</w:t>
      </w:r>
      <w:r>
        <w:rPr>
          <w:rFonts w:ascii="Times New Roman;Times;serif" w:hAnsi="Times New Roman;Times;serif"/>
          <w:sz w:val="22"/>
        </w:rPr>
        <w:t>, to the payment of all other Obligations.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8.05.6</w:t>
      </w:r>
      <w:r>
        <w:rPr>
          <w:rFonts w:ascii="Times New Roman;Times;serif" w:hAnsi="Times New Roman;Times;serif"/>
          <w:sz w:val="22"/>
          <w:u w:val="single"/>
        </w:rPr>
        <w:t>Last</w:t>
      </w:r>
      <w:r>
        <w:rPr>
          <w:rFonts w:ascii="Times New Roman;Times;serif" w:hAnsi="Times New Roman;Times;serif"/>
          <w:sz w:val="22"/>
        </w:rPr>
        <w:t>, the balance, if any, after all of the Obligations have been paid in full (other than contingent indemnification obligations for which no claim has been made), to the Borrowers or as otherwise required by applicable Laws.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Notwithstanding the foregoing, (i) proceeds of Mortgage Obligations Collateral shall be applied first to those Obligations described in “First” through “Fifth” above which are Total Mortgage Obligations of the Class secured by such Mortgage Obligations Collateral or were otherwise incurred in connection with the Mortgage Loans (or commitments with respect thereto) of such applicable Class until paid in full, next to other Obligations (including to those Total Mortgage Obligations of any other Class) until paid in full, and (ii) Obligations arising under any Cash Management Agreement and Swap Agreements secured by the Credit Documents shall be excluded from the application described above if the Administrative Agent has not received written notice thereof (a “Secured Swap Notice”), together with such supporting documentation as the Administrative Agent may reasonably request, from the applicable Cash Management Bank or Swap Provider (unless such Cash Management Bank or Swap Provider is the Administrative Agent), as the case may be; provided, that the Administrative Agent’s acknowledgment and acceptance of a Secured Swap Notice in respect of a Swap Agreement in the form of a master agreement shall constitute the Administrative Agent’s acknowledgment and acceptance of such Secured Swap Notice in respect of each transaction entered into or to be entered into under such master agreement. Each Cash Management Bank or Swap Provider not a party to this</w:t>
      </w:r>
      <w:r>
        <w:rPr>
          <w:rFonts w:ascii="Times New Roman;Times;serif" w:hAnsi="Times New Roman;Times;serif"/>
          <w:sz w:val="20"/>
        </w:rPr>
        <w:t xml:space="preserve"> </w:t>
      </w:r>
      <w:r>
        <w:rPr>
          <w:rFonts w:ascii="Times New Roman;Times;serif" w:hAnsi="Times New Roman;Times;serif"/>
          <w:sz w:val="22"/>
        </w:rPr>
        <w:t>Agreement that has given the notice contemplated by the preceding sentence shall, by such notice, be deemed to have acknowledged and accepted the appointment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of the Administrative Agent pursuant to the terms of Article 9 hereof for itself and its Affiliates as if a “Lender” party hereto. Excluded Swap Liabilities with respect to any Loan Party shall not be paid with amounts received from such Loan Party, but appropriate adjustments shall be made with respect to payments from other Loan Parties to preserve the allocation to Obligations otherwise set forth above in this Section.</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IX</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THE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9.01.</w:t>
      </w:r>
      <w:r>
        <w:rPr>
          <w:rFonts w:ascii="Times New Roman;Times;serif" w:hAnsi="Times New Roman;Times;serif"/>
          <w:i/>
          <w:sz w:val="22"/>
        </w:rPr>
        <w:t>Appointment</w:t>
      </w:r>
      <w:r>
        <w:rPr>
          <w:rFonts w:ascii="Times New Roman;Times;serif" w:hAnsi="Times New Roman;Times;serif"/>
          <w:sz w:val="22"/>
        </w:rPr>
        <w:t>.  Each of the Lenders (including each Lender, for itself and on behalf of its Affiliates, in their respective capacities as a Swap Provider and a Cash Management Bank) hereby irrevocably designates and appoints M&amp;T Bank as Administrative Agent under this Agreement and the other Credit Documents and each Lender (including each Lender, for itself and on behalf of its Affiliates, in their respective capacities as a Swap Provider and a Cash Management Bank) authorizes M&amp;T Bank as its respective Administrative Agent to take such action on its behalf under the provisions of this Agreement and the other Credit Documents and to exercise such powers and perform such duties as are expressly delegated to the Administrative Agent by the terms of this Agreement and such other Credit Documents, together with such other powers as are reasonably incidental thereto.  The provisions of this Article 9 are solely for the benefit of the Secured</w:t>
      </w:r>
      <w:r>
        <w:rPr>
          <w:rFonts w:ascii="Times New Roman;Times;serif" w:hAnsi="Times New Roman;Times;serif"/>
          <w:sz w:val="20"/>
        </w:rPr>
        <w:t xml:space="preserve"> </w:t>
      </w:r>
      <w:r>
        <w:rPr>
          <w:rFonts w:ascii="Times New Roman;Times;serif" w:hAnsi="Times New Roman;Times;serif"/>
          <w:sz w:val="22"/>
        </w:rPr>
        <w:t>Parties and no Loan Party shall have any rights as a third party beneficiary of any of such provisions except as provided in Section 9.05. It is understood and agreed that the use of the term “agent” herein or in any other Credit Document (or any other similar term) with reference to the Administrative Agent is not intended to connote any fiduciary or other implied (or express) obligations arising under agency doctrine of any applicable Laws. Instead, such term is used as a matter of market custom, and is intended to create or reflect only an administrative relationship between contracting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9.02.</w:t>
      </w:r>
      <w:r>
        <w:rPr>
          <w:rFonts w:ascii="Times New Roman;Times;serif" w:hAnsi="Times New Roman;Times;serif"/>
          <w:i/>
          <w:sz w:val="22"/>
        </w:rPr>
        <w:t>Exculpatory Provisions</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9.02.1</w:t>
      </w:r>
      <w:r>
        <w:rPr>
          <w:rFonts w:ascii="Times New Roman;Times;serif" w:hAnsi="Times New Roman;Times;serif"/>
          <w:i/>
          <w:sz w:val="22"/>
        </w:rPr>
        <w:t>No Fiduciary, Discretionary or Implied Duties</w:t>
      </w:r>
      <w:r>
        <w:rPr>
          <w:rFonts w:ascii="Times New Roman;Times;serif" w:hAnsi="Times New Roman;Times;serif"/>
          <w:sz w:val="22"/>
        </w:rPr>
        <w:t>.  The Administrative Agent shall not have any duties or obligations except those expressly set forth herein and in the other Credit Documents and their duties hereunder shall be administrative in nature, except as otherwise set forth herein.  Without limiting the generality of the foregoing, the Administrative Agent shall not: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(a)be subject to any fiduciary or other implied duties, regardless of whether a Default or Event of Default has occurred and is continuing;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(b)have any duty to take any discretionary action or exercise any discretionary powers, except discretionary rights and powers expressly contemplated hereby or by the other Credit Documents that the Administrative Agent is required to exercise or as directed in writing by the Required Lenders (or such other number or percentage of the Lenders as shall be expressly provided for herein or in the other Credit Documents),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Administrative Agent shall not be required to take any action that, in its opinion or the opinion of its counsel, may expose the Administrative Agent to liability or that is contrary to any Credit Document or applicable Law, including for the avoidance of doubt any action that may be in violation of the automatic stay under any Debtor Relief Law, or that may cause a forfeiture, modification or termination of property of a Defaulting Lender in violation of any Debtor Relief Law;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(c)except as expressly set forth herein and in the other Credit Documents, have any duty to disclose, and shall not be liable for the failure to disclose, any information relating to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Loan Party or any of their Affiliates that is communicated to or obtained by the Person serving as such Agent or any of its Affiliates in any capacity.</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9.02.2</w:t>
      </w:r>
      <w:r>
        <w:rPr>
          <w:rFonts w:ascii="Times New Roman;Times;serif" w:hAnsi="Times New Roman;Times;serif"/>
          <w:i/>
          <w:sz w:val="22"/>
        </w:rPr>
        <w:t>No Liability for Certain Actions.  </w:t>
      </w:r>
      <w:r>
        <w:rPr>
          <w:rFonts w:ascii="Times New Roman;Times;serif" w:hAnsi="Times New Roman;Times;serif"/>
          <w:sz w:val="22"/>
        </w:rPr>
        <w:t>The Administrative Agent shall not be liable for any action taken or not taken by it (a) with the consent or at the request of the Required Lenders (or such other number or percentage of the Lenders as shall be necessary, or as the Administrative Agent shall believe in good faith shall be necessary, under the circumstances as provided in Sections 8.01 and 10.01) or (b) in the absence of its own gross negligence or willful misconduct, as determined by a court of competent jurisdiction by final and non-appealable judgment.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9.02.3</w:t>
      </w:r>
      <w:r>
        <w:rPr>
          <w:rFonts w:ascii="Times New Roman;Times;serif" w:hAnsi="Times New Roman;Times;serif"/>
          <w:i/>
          <w:sz w:val="22"/>
        </w:rPr>
        <w:t>Knowledge</w:t>
      </w:r>
      <w:r>
        <w:rPr>
          <w:rFonts w:ascii="Times New Roman;Times;serif" w:hAnsi="Times New Roman;Times;serif"/>
          <w:sz w:val="22"/>
        </w:rPr>
        <w:t>.  The Administrative Agent shall not be deemed to have knowledge of any Default or Event of Default or of any event, impairment, or change, circumstances or conditions (financial or otherwise) which has had a Material Adverse Effect,</w:t>
      </w:r>
      <w:r>
        <w:rPr>
          <w:rFonts w:ascii="Times New Roman;Times;serif" w:hAnsi="Times New Roman;Times;serif"/>
          <w:sz w:val="20"/>
        </w:rPr>
        <w:t xml:space="preserve"> </w:t>
      </w:r>
      <w:r>
        <w:rPr>
          <w:rFonts w:ascii="Times New Roman;Times;serif" w:hAnsi="Times New Roman;Times;serif"/>
          <w:sz w:val="22"/>
        </w:rPr>
        <w:t>unless and until written notice describing such Default, Event of Default or Material Adverse Effect, is given to the Administrative Agent in writing by a Lender Party or by a Loan Party.</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9.02.4</w:t>
      </w:r>
      <w:r>
        <w:rPr>
          <w:rFonts w:ascii="Times New Roman;Times;serif" w:hAnsi="Times New Roman;Times;serif"/>
          <w:i/>
          <w:sz w:val="22"/>
        </w:rPr>
        <w:t>No Duty to Inquire</w:t>
      </w:r>
      <w:r>
        <w:rPr>
          <w:rFonts w:ascii="Times New Roman;Times;serif" w:hAnsi="Times New Roman;Times;serif"/>
          <w:sz w:val="22"/>
        </w:rPr>
        <w:t>.  The Administrative Agent shall not be responsible for or have any duty to ascertain or inquire into (a) any statement, warranty or representation made in or in connection with this Agreement or any other Credit Document, (b) the contents of any certificate, report or other document delivered hereunder or thereunder or in connection herewith or therewith, (c) the performance or observance of any of the covenants, agreements or other terms or conditions set forth herein or therein or the occurrence of any Default or Event of Default, (d) the validity, enforceability, effectiveness or genuineness of this Agreement, any other Credit Document or any other agreement, instrument or document or (e) the satisfaction of any condition set forth in Article 4 or elsewhere herein, other than to confirm receipt of items expressly required to be delivered to such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9.03.</w:t>
      </w:r>
      <w:r>
        <w:rPr>
          <w:rFonts w:ascii="Times New Roman;Times;serif" w:hAnsi="Times New Roman;Times;serif"/>
          <w:i/>
          <w:sz w:val="22"/>
        </w:rPr>
        <w:t>Reliance by Administrative Agent.  </w:t>
      </w:r>
      <w:r>
        <w:rPr>
          <w:rFonts w:ascii="Times New Roman;Times;serif" w:hAnsi="Times New Roman;Times;serif"/>
          <w:sz w:val="22"/>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whether written or oral</w:t>
      </w:r>
      <w:r>
        <w:rPr>
          <w:rFonts w:ascii="Times New Roman;Times;serif" w:hAnsi="Times New Roman;Times;serif"/>
          <w:sz w:val="20"/>
        </w:rPr>
        <w:t xml:space="preserve"> </w:t>
      </w:r>
      <w:r>
        <w:rPr>
          <w:rFonts w:ascii="Times New Roman;Times;serif" w:hAnsi="Times New Roman;Times;serif"/>
          <w:sz w:val="22"/>
        </w:rPr>
        <w:t>and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9.04.</w:t>
      </w:r>
      <w:r>
        <w:rPr>
          <w:rFonts w:ascii="Times New Roman;Times;serif" w:hAnsi="Times New Roman;Times;serif"/>
          <w:i/>
          <w:sz w:val="22"/>
        </w:rPr>
        <w:t>Delegation of Duties.  </w:t>
      </w:r>
      <w:r>
        <w:rPr>
          <w:rFonts w:ascii="Times New Roman;Times;serif" w:hAnsi="Times New Roman;Times;serif"/>
          <w:sz w:val="22"/>
        </w:rPr>
        <w:t>The Administrative Agent may perform any and all of its duties and exercise its rights and powers hereunder or under any other Credit Document by or through any one or more sub-agents appointed by such Agent, provided, however, that any such sub-agent receiving payments from the Loan Parties shall be a “U.S. person” and a “financial institution” within the meaning of Treasury Regulations Section 1.1441-1.  The Administrative Agent and any such sub-agent may perform any and all of its duties and exercise its rights and powers by or through their respective Related Parties.  The exculpatory provisions of this Article shall apply to any such sub-agent and to the Related Parties of such Agent and any such sub-agent, and shall apply to their respective activities in connection with the syndication of the Credit Facilities provided for herein as well as activities as an Agent.  Neither Agent shall be responsible for the negligence or misconduct of any sub-agents except to the extent that a court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competent jurisdiction determines in a final and non-appealable judgment that such Agent acted with gross negligence or willful misconduct in the selection of such sub-agents.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9.05.</w:t>
      </w:r>
      <w:r>
        <w:rPr>
          <w:rFonts w:ascii="Times New Roman;Times;serif" w:hAnsi="Times New Roman;Times;serif"/>
          <w:i/>
          <w:sz w:val="22"/>
        </w:rPr>
        <w:t>Resignation of Administrative Agent.</w:t>
      </w:r>
      <w:r>
        <w:rPr>
          <w:rFonts w:ascii="Times New Roman;Times;serif" w:hAnsi="Times New Roman;Times;serif"/>
          <w:sz w:val="20"/>
        </w:rPr>
        <w:t xml:space="preserve">  </w:t>
      </w:r>
      <w:r>
        <w:rPr>
          <w:rFonts w:ascii="Times New Roman;Times;serif" w:hAnsi="Times New Roman;Times;serif"/>
          <w:sz w:val="22"/>
        </w:rPr>
        <w:t>The Administrative Agent may at any time give notice of its resignation to the Lender Parties and to the Borrowers.  Upon receipt of any such notice of resignation, the Required Lenders shall have the right, with the consent of the Borrowers (unless a Specified Event of Default has occurred and is continuing), to appoint a successor, which shall be a bank with an office in the United States, or an Affiliate of any such bank with an office in the United States who shall be a “U.S. person” and a “financial institution” within the meaning of Treasury Regulations Section 1.1441-1 and an Eligible Assignee.  If no such successor shall have been so appointed by the Required Lenders (with the consent of the Borrowers as provided above) and shall have accepted such appointment within thirty (30) days after the retiring Administrative Agent gives notice of its resignation (or such earlier day as shall be agreed by the Required Lenders (the “</w:t>
      </w:r>
      <w:r>
        <w:rPr>
          <w:rFonts w:ascii="Times New Roman;Times;serif" w:hAnsi="Times New Roman;Times;serif"/>
          <w:i/>
          <w:sz w:val="22"/>
        </w:rPr>
        <w:t>Resignation Effective Date</w:t>
      </w:r>
      <w:r>
        <w:rPr>
          <w:rFonts w:ascii="Times New Roman;Times;serif" w:hAnsi="Times New Roman;Times;serif"/>
          <w:sz w:val="20"/>
        </w:rPr>
        <w:t>”</w:t>
      </w:r>
      <w:r>
        <w:rPr>
          <w:rFonts w:ascii="Times New Roman;Times;serif" w:hAnsi="Times New Roman;Times;serif"/>
          <w:sz w:val="22"/>
        </w:rPr>
        <w:t xml:space="preserve">)), then the retiring Administrative Agent may (but shall not be obligated to) on behalf of the Lenders, appoint, after consultation with the Lenders and the Borrower Representative, a successor Administrative Agent meeting the qualifications set forth above that is an Eligible Assignee;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no event shall any successor Administrative Agent be a Defaulting Lender.  Whether or not a successor has been appointed, such resignation shall become effective in accordance with such notice on the Resignation Effective Date.  With effect from the Resignation Effective Date, (a) the retiring Administrative Agent shall be discharged from its duties and obligations hereunder and under the other Credit Documents (except that in the case of any collateral security held by the Administrative Agent on behalf of the Lenders under any of the Credit Documents, the retiring Administrative Agent shall continue to hold such collateral security until such time as a successor Administrative Agent is appointed) and (b) except for any indemnity payments owed to the retiring Administrative Agent, all payments, communications and determinations provided to be made by, to or through the Administrative Agent shall instead be made by or to each Lender directly, until such time, if any, as the Required Lenders (with the consent of the Borrowers as provided above) appoint a successor Administrative Agent as provided for above.  Upon the acceptance of a successor’s appointment as Administrative Agent hereunder, such successor shall succeed to and become vested with all of the rights, powers, privileges and duties of the retiring Administrative Agent (other than any rights to indemnity payments owed to the retiring Administrative Agent), and the retiring Administrative Agent shall be discharged from all of its duties and obligations hereunder or under the other Credit Documents.  After the retiring Administrative Agent’s resignation or removal hereunder and under the other Credit Documents, the provisions of this Article and the provisions of Section 10.08 of this Agreement shall continue in effect for the benefit of such retiring Administrative Agent, its sub-agents and its Related Parties in respect of any actions taken or omitted to be taken by any of them while the retiring Administrative Agent was acting as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9.06.</w:t>
      </w:r>
      <w:r>
        <w:rPr>
          <w:rFonts w:ascii="Times New Roman;Times;serif" w:hAnsi="Times New Roman;Times;serif"/>
          <w:i/>
          <w:sz w:val="22"/>
        </w:rPr>
        <w:t>Non-Reliance on Administrative Agent and Other Lenders.</w:t>
      </w:r>
      <w:r>
        <w:rPr>
          <w:rFonts w:ascii="Times New Roman;Times;serif" w:hAnsi="Times New Roman;Times;serif"/>
          <w:sz w:val="20"/>
        </w:rPr>
        <w:t xml:space="preserve">  </w:t>
      </w:r>
      <w:r>
        <w:rPr>
          <w:rFonts w:ascii="Times New Roman;Times;serif" w:hAnsi="Times New Roman;Times;serif"/>
          <w:sz w:val="22"/>
        </w:rPr>
        <w:t>Each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9.07.</w:t>
      </w:r>
      <w:r>
        <w:rPr>
          <w:rFonts w:ascii="Times New Roman;Times;serif" w:hAnsi="Times New Roman;Times;serif"/>
          <w:i/>
          <w:sz w:val="22"/>
        </w:rPr>
        <w:t>Administrative Agent May Hold Collateral For Lenders and Others.</w:t>
      </w:r>
      <w:r>
        <w:rPr>
          <w:rFonts w:ascii="Times New Roman;Times;serif" w:hAnsi="Times New Roman;Times;serif"/>
          <w:sz w:val="20"/>
        </w:rPr>
        <w:t xml:space="preserve">  </w:t>
      </w:r>
      <w:r>
        <w:rPr>
          <w:rFonts w:ascii="Times New Roman;Times;serif" w:hAnsi="Times New Roman;Times;serif"/>
          <w:sz w:val="22"/>
        </w:rPr>
        <w:t>The Lenders, and the Loan Parties acknowledge that any Security Documents relating to the Loans, the Obligations, or the Collateral, including all of such documents filed in the public records in order to evidence or perfect the Liens granted in the Credit Documents, may name only the Administrative Agent, as agent for the Lenders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as the secured party, mortgagee, beneficiary, or as lienholder.  The Lenders and the Loan Parties authorize the Administrative Agent to hold any or all of the Liens in and to the Collateral as the agent for the benefit of the Secured</w:t>
      </w:r>
      <w:r>
        <w:rPr>
          <w:rFonts w:ascii="Times New Roman;Times;serif" w:hAnsi="Times New Roman;Times;serif"/>
          <w:sz w:val="20"/>
        </w:rPr>
        <w:t xml:space="preserve"> </w:t>
      </w:r>
      <w:r>
        <w:rPr>
          <w:rFonts w:ascii="Times New Roman;Times;serif" w:hAnsi="Times New Roman;Times;serif"/>
          <w:sz w:val="22"/>
        </w:rPr>
        <w:t>Parties or any of their respective Affiliates, as applicable under this Agreement.  Such Swap Providers, Cash Management Banks and Affiliates which are party hereto, by their acceptance of the benefits of this Agreement and/or any other Security Documents or Credit Documents, also hereby authorize the Administrative Agent to hold the Liens in and to the Collateral as their administrative agent.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9.08.</w:t>
      </w:r>
      <w:r>
        <w:rPr>
          <w:rFonts w:ascii="Times New Roman;Times;serif" w:hAnsi="Times New Roman;Times;serif"/>
          <w:i/>
          <w:sz w:val="22"/>
        </w:rPr>
        <w:t>The Administrative Agent In Its Individual Capacity.</w:t>
      </w:r>
      <w:r>
        <w:rPr>
          <w:rFonts w:ascii="Times New Roman;Times;serif" w:hAnsi="Times New Roman;Times;serif"/>
          <w:sz w:val="20"/>
        </w:rPr>
        <w:t xml:space="preserve">  </w:t>
      </w:r>
      <w:r>
        <w:rPr>
          <w:rFonts w:ascii="Times New Roman;Times;serif" w:hAnsi="Times New Roman;Times;serif"/>
          <w:sz w:val="22"/>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any Loan Party or any Subsidiary or other Affiliate thereof as if such Person were not the Administrative Agent hereunder and without any duty to account therefor to the Lenders.  The Lenders acknowledge that, pursuant to such activities, the Lender acting as Administrative Agent or its Affiliates may receive information regarding the Borrowers, other Loan Parties, other Subsidiaries and other Affiliates (including information that may be subject to confidentiality obligations in favor of such Person) and acknowledge that the Administrative Agent shall be under no obligation to provide such information to them.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9.09.</w:t>
      </w:r>
      <w:r>
        <w:rPr>
          <w:rFonts w:ascii="Times New Roman;Times;serif" w:hAnsi="Times New Roman;Times;serif"/>
          <w:i/>
          <w:sz w:val="22"/>
        </w:rPr>
        <w:t>Administrative Agent May File Proofs of Claim.</w:t>
      </w:r>
      <w:r>
        <w:rPr>
          <w:rFonts w:ascii="Times New Roman;Times;serif" w:hAnsi="Times New Roman;Times;serif"/>
          <w:sz w:val="20"/>
        </w:rPr>
        <w:t xml:space="preserve">  </w:t>
      </w:r>
      <w:r>
        <w:rPr>
          <w:rFonts w:ascii="Times New Roman;Times;serif" w:hAnsi="Times New Roman;Times;serif"/>
          <w:sz w:val="22"/>
        </w:rPr>
        <w:t>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 (a) to file and prove a claim for the whole amount of the principal and interest owing and unpaid in respect of the Loans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to the Lenders and the Administrative Agent under Sections 2.07 and 10.08) allowed in such judicial proceeding; and (b) 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Sections 2.07 and 10.08.  Nothing contained herein shall be deemed to (a) permit the Administrative Agent to authorize or consent to or accept or adopt on behalf of any Lender any plan of reorganization, arrangement, adjustment or composition affecting the Obligations or the rights of any Lender, or (b) authorize the Administrative Agent to vote in respect of the claim of any Lender in any such proceeding.</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Secured Parties hereby irrevocably authorize the Administrative Agent, at the direction of the Required Lenders, to credit bid all or any portion of the Obligations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to form one or more acquisition vehicles to make a bid, (ii) to adopt documents providing for the governance of the acquisition vehicle or vehicles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Section 10.01 of this Agreement), (iii) the Administrative Agent shall be authorized to assign the relevant Obligations to any such acquisition vehicle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 xml:space="preserve">by the Lenders, as a result of which each of the Lenders shall be deemed to have received a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 xml:space="preserve">portion of any Equity Interests and/or debt instruments issued by such an acquisition vehicle on account of the assignment of the Obligations to be credit bid, all without the need for any Secured Party or acquisition vehicle to take any further action, and (iv)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9.10.</w:t>
      </w:r>
      <w:r>
        <w:rPr>
          <w:rFonts w:ascii="Times New Roman;Times;serif" w:hAnsi="Times New Roman;Times;serif"/>
          <w:i/>
          <w:sz w:val="22"/>
        </w:rPr>
        <w:t>Collateral and Guaranty Matters.  </w:t>
      </w:r>
      <w:r>
        <w:rPr>
          <w:rFonts w:ascii="Times New Roman;Times;serif" w:hAnsi="Times New Roman;Times;serif"/>
          <w:sz w:val="22"/>
        </w:rPr>
        <w:t>The Secured Parties (including each Lender, for itself and on behalf of its Affiliates, in their respective capacities as Swap Provider and a Cash Management Bank) irrevocably authorize the Administrative Agent, automatically upon the occurrence of any of the following: (a) to release any Lien on any property granted to or held by the Administrative Agent under any Credit Document (i) upon the termination of all of the Commitments and payment in full of all Obligations (other than (w) contingent indemnification obligations for which no claim has been made, (x) Swap Obligations owing to a Swap Provider that, at such time, are not required to be repaid pursuant to the terms thereof, and (y) obligations arising under Cash Management Products with Cash Management Banks that are cash collateralized or, at such time, are not required to be repaid or cash collateralized pursuant to the terms thereof), (ii) that is sold or to be sold as part of or in connection with any sale (including any Disposition) permitted hereunder or under any other Credit Document (including the full or partial Disposition of any Mortgaged Real Property provided that the Borrowers comply with Section 2.03.4(b)(i)(B)), (iii) if the property subject to such Lien is owned by a Loan Party, upon release of such Loan Party from its obligations under the Credit Documents pursuant to clause (c) or clause (d) below, (iv) upon such property becoming Excluded Property, (v) subject to Section 10.01, if approved, authorized or ratified in writing by the Required Lenders (and/or, if applicable, in the case of Mortgaged Real Property, the Required Class Lenders with respect to the Class of Loans directly secured by such Mortgaged Real Property) or (vi) upon receipt by the Administrative Agent of amounts resulting from a Casualty Event sufficient to repay in full the Outstanding Amount of all Mortgage Loans allocated against such Mortgaged Real Property at the time of such Casualty Event; (b) to subordinate any Lien on any property granted to or held by the Administrative Agent under any Credit Document to the holder of any Lien on such property that is permitted under clause (h) of the definition of Permitted Encumbrances; and (c) to release any Guarantor from its obligations under the Credit Documents in its capacity as a Guarantor if such Person ceases to be a Subsidiary or becomes an Excluded Subsidiary as a result of a transaction permitted hereunder.  Upon the request by the Administrative Agent at any time, the Required Lenders will confirm in writing the Administrative Agent’s authority to release or subordinate its interest in particular types 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items of property, or to release any Guarantor from its obligations under the Guaranty pursuant to this Section 9.10.  The Administrative Agent shall not be responsible for or have a duty to ascertain or inquire into any representation or warranty regarding the existence, value or collectability of the Collateral, the existence, priority or perfection of the Administrative Agent’s Lien thereon (including as it relates to any particular Class), or any certificate prepared by any Loan Party in connection therewith, and the Administrative Agent shall not be responsible or liable to the Lenders for any failure to monitor or maintain any portion of the Collateral (including as it relates to any particular Class).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9.11.</w:t>
      </w:r>
      <w:r>
        <w:rPr>
          <w:rFonts w:ascii="Times New Roman;Times;serif" w:hAnsi="Times New Roman;Times;serif"/>
          <w:i/>
          <w:sz w:val="22"/>
        </w:rPr>
        <w:t>No Reliance on Administrative Agent’s Customer Identification Program.</w:t>
      </w:r>
      <w:r>
        <w:rPr>
          <w:rFonts w:ascii="Times New Roman;Times;serif" w:hAnsi="Times New Roman;Times;serif"/>
          <w:sz w:val="20"/>
        </w:rPr>
        <w:t xml:space="preserve">  </w:t>
      </w:r>
      <w:r>
        <w:rPr>
          <w:rFonts w:ascii="Times New Roman;Times;serif" w:hAnsi="Times New Roman;Times;serif"/>
          <w:sz w:val="22"/>
        </w:rPr>
        <w:t>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Times;serif" w:hAnsi="Times New Roman;Times;serif"/>
          <w:i/>
          <w:sz w:val="22"/>
        </w:rPr>
        <w:t>CIP Regulations</w:t>
      </w:r>
      <w:r>
        <w:rPr>
          <w:rFonts w:ascii="Times New Roman;Times;serif" w:hAnsi="Times New Roman;Times;serif"/>
          <w:sz w:val="20"/>
        </w:rPr>
        <w:t>”</w:t>
      </w:r>
      <w:r>
        <w:rPr>
          <w:rFonts w:ascii="Times New Roman;Times;serif" w:hAnsi="Times New Roman;Times;serif"/>
          <w:sz w:val="22"/>
        </w:rPr>
        <w:t>), or any other Anti-Terrorism Law, including any programs involving any of the following items relating to or in connection with any Loan Party, its Affiliates or its agents, this Agreement, any other Credit Documents or the transactions hereunder or contemplated hereby:  (a) any identity verification procedures, (b) any record-keeping, (c) comparisons with government lists, (d) customer notices or (e) other procedures required under the CIP Regulations or such other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9.12.</w:t>
      </w:r>
      <w:r>
        <w:rPr>
          <w:rFonts w:ascii="Times New Roman;Times;serif" w:hAnsi="Times New Roman;Times;serif"/>
          <w:i/>
          <w:sz w:val="22"/>
        </w:rPr>
        <w:t>No Other Duties, Etc.</w:t>
      </w:r>
      <w:r>
        <w:rPr>
          <w:rFonts w:ascii="Times New Roman;Times;serif" w:hAnsi="Times New Roman;Times;serif"/>
          <w:sz w:val="20"/>
        </w:rPr>
        <w:t xml:space="preserve">  </w:t>
      </w:r>
      <w:r>
        <w:rPr>
          <w:rFonts w:ascii="Times New Roman;Times;serif" w:hAnsi="Times New Roman;Times;serif"/>
          <w:sz w:val="22"/>
        </w:rPr>
        <w:t>Notwithstanding anything to the contrary herein, the Lead Arranger shall not have any powers, duties or responsibilities under this Agreement or any of the other Credit Documents, except in its capacity, as applicable, as the Administrative Agent or a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9.13.</w:t>
      </w:r>
      <w:r>
        <w:rPr>
          <w:rFonts w:ascii="Times New Roman;Times;serif" w:hAnsi="Times New Roman;Times;serif"/>
          <w:i/>
          <w:sz w:val="22"/>
        </w:rPr>
        <w:t>Indemnification of Administrative Agent</w:t>
      </w:r>
      <w:r>
        <w:rPr>
          <w:rFonts w:ascii="Times New Roman;Times;serif" w:hAnsi="Times New Roman;Times;serif"/>
          <w:sz w:val="22"/>
        </w:rPr>
        <w:t>.  Each Lender agrees to indemnify each of the Administrative Agent (to the extent not reimbursed by the Borrowers and without limiting the obligation of the Borrowers to do so) pro rata in accordance with such Lender’s respective Pro Rata Share (determined as of the time that the applicable unreimbursed expense or indemnity payment is sought), from and against any and all liabilities, obligations, losses, damages, penalties, actions, judgments, suits and reasonable out-of-pocket costs and expenses of any kind or nature whatsoever which may at any time be imposed on, incurred by, or asserted against the Administrative Agent (in its capacity as Administrative Agent but not as a Lender) in any way relating to or arising out of the Credit Documents, any transaction contemplated hereby or thereby or any action taken or omitted by the Administrative under the Credit Documents (collectively, “</w:t>
      </w:r>
      <w:r>
        <w:rPr>
          <w:rFonts w:ascii="Times New Roman;Times;serif" w:hAnsi="Times New Roman;Times;serif"/>
          <w:i/>
          <w:sz w:val="22"/>
        </w:rPr>
        <w:t>Indemnifiable Amounts</w:t>
      </w:r>
      <w:r>
        <w:rPr>
          <w:rFonts w:ascii="Times New Roman;Times;serif" w:hAnsi="Times New Roman;Times;serif"/>
          <w:sz w:val="20"/>
        </w:rPr>
        <w:t>”</w:t>
      </w:r>
      <w:r>
        <w:rPr>
          <w:rFonts w:ascii="Times New Roman;Times;serif" w:hAnsi="Times New Roman;Times;serif"/>
          <w:sz w:val="22"/>
        </w:rPr>
        <w:t>); provided, however, that no Lender shall be liable for any portion of such Indemnifiable Amounts to the extent resulting from the Administrative Agent’s gross negligence or willful misconduct as determined by a court of competent jurisdiction in a final, non-appealable judgment; provided, further, that no action taken in accordance with the directions of the Required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the Borrower and without limiting the obligation of the Borrower to do so) promptly upon demand for its Pro Rata Share (determined as of the time that the applicable reimbursement is sought) of any out-of-pocket expenses (including the reasonable fees and expenses of the counsel to such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Credit Documents, any suit or action brought by the Administrative Agent to enforce the terms of the Credit Documents and/or collect any Obligations, any “lender liability” suit or claim brought against either Agent and/or the Lenders, and any claim or suit brought against either Agent and/or the Lenders arising under any Environmental Laws.  Such out-of-pocket expenses (including counsel fees) shall be advanced by the Lenders on the request of the respective Agent notwithstanding any claim or assertion that such Agent is not entitled to indemnification hereunder upon receipt of an undertaking by such Agent that such Agent will reimburse the Lenders if it is actually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finally determined by a court of competent jurisdiction that such Agent is not so entitled to indemnification. The agreements in this Section shall survive the payment of the Loans and all other Obligations and the termination of this Agreement. If the Borrower shall reimburse the Administrative Agent for any Indemnifiable Amount following payment by any Lender to such Agent in respect of such Indemnifiable Amount pursuant to this Section, such Agent shall share such reimbursement on a ratable basis with each Lender making any such payment.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9.14.</w:t>
      </w:r>
      <w:r>
        <w:rPr>
          <w:rFonts w:ascii="Times New Roman;Times;serif" w:hAnsi="Times New Roman;Times;serif"/>
          <w:i/>
          <w:sz w:val="22"/>
        </w:rPr>
        <w:t>Erroneous Payments.</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9.14.1If the Administrative Agent (x) notifies a Lender or Secured Party, or any Person who has received funds on behalf of a Lender or Secured Party (any such Lender, Secured Party or other recipient (and each of their respective successors and assigns), a “Payment Recipient”) that the Administrative Agent has determined in its sole discretion (whether or not after receipt of any notice under immediately succeeding Section 9.14.2)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Secured Party or other Payment Recipient on its behalf) (any such funds, whether  transmitted or received as a payment, prepayment or repayment of principal, interest, fees, distribution or otherwise, individually and collectively, an “Erroneous Payment”) and (y) demands in writing the return of such Erroneous Payment (or a portion thereof), such Erroneous Payment shall at all times remain the property of the Administrative Agent pending its return or repayment as contemplated below in this Section 9.14 and held in trust for the benefit of the Administrative Agent, and such Lender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the Federal Funds Rate and a rate determined by the Administrative Agent in accordance with banking industry rules on interbank compensation from time to time in effect. A notice of the Administrative Agent to any Payment Recipient under this Section 9.14.1 shall be conclusive, absent manifest error.</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9.14.2Without limiting immediately preceding Section 9.14.1, each Lender, Secured Party or any other Payment Recipient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Payment Recipient, otherwise becomes aware was transmitted, or received, in error or by mistake (in whole or in part), then in each such case: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(a)it acknowledges and agrees that (A) in the case of immediately preceding clauses (x) or (y), an error and mistake shall be presumed to have been made (absent written confirmation from the Administrative Agent to the contrary) or (B) an error and mistake has been made (in the case of immediately preceding clause (z)), in each case, with respect to such payment, prepayment or repayment;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(b)such Lender or Secured Party shall (and shall use commercially reasonable efforts to cause any Payment Recipient that receives funds on its respective behalf to) promptly (and, in all events, within one Business Day of its knowledge of the occurrence of any of the circumstances described in immediately preceding clauses (x), (y) and (z)) notify the Administrative Agent of its receipt of such payment, prepayment or repayment, the details thereof (in reasonable detail) and that it is so notifying the Administrative Agent pursuant to this Section 9.14.2.</w:t>
      </w:r>
    </w:p>
    <w:p>
      <w:pPr>
        <w:pStyle w:val="TextBody"/>
        <w:bidi w:val="0"/>
        <w:spacing w:before="0" w:after="240"/>
        <w:ind w:left="90" w:right="0" w:hanging="0"/>
        <w:jc w:val="both"/>
        <w:rPr>
          <w:rFonts w:ascii="Times New Roman;Times;serif" w:hAnsi="Times New Roman;Times;serif"/>
          <w:sz w:val="22"/>
        </w:rPr>
      </w:pPr>
      <w:r>
        <w:rPr>
          <w:rFonts w:ascii="Times New Roman;Times;serif" w:hAnsi="Times New Roman;Times;serif"/>
          <w:sz w:val="22"/>
        </w:rPr>
        <w:t>For the avoidance of doubt, the failure to deliver a notice to the Administrative Agent pursuant to this Section 9.14.2 shall not have any effect on a Payment Recipient’s obligations pursuant to Section 9.14.1 or on whether or not an Erroneous Payment has been made.</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9.14.3Each Lender or Secured Party hereby authorizes the Administrative Agent to set off, net and apply any and all amounts at any time owing to such Lender or Secured Party under any Credit Document, or otherwise payable or distributable by the Administrative Agent to such Lender or Secured Party under any Credit Document with respect to any payment of principal, interest, fees or other amounts, against any amount that the Administrative Agent has demanded to be returned under immediately preceding Section 9.14.1.</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9.14.4(i) In the event that an Erroneous Payment (or portion thereof) is not recovered by the Administrative Agent for any reason, after demand therefor in accordance with immediately preceding Section 9.14.1, from any Lender that has received such Erroneous Payment (or portion thereof) (and/or from any Payment Recipient who received such Erroneous Payment (or portion thereof) on its respective behalf)  (such unrecovered amount, an “Erroneous Payment Return Deficiency”),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“Erroneous Payment Impacted Class”) in an amount equal to the Erroneous Payment Return Deficiency (or such lesser amount as the Administrative Agent may specify) (such assignment of the Loans (but not Commitments) of the Erroneous Payment Impacted Class, the “Erroneous Payment Deficiency Assignment”) (on a cashless basis and such amount calculated at par plus any accrued and unpaid interest (with the assignment fee to be waived by the Administrative Agent in such instance)), and is hereby (together with the Borrowers) deemed to execute and deliver an Assignment and Assumption (or, to the extent applicable, an agreement incorporating an Assignment and Assumption by reference pursuant to an approved electronic platform as to which the Administrative Agent and such parties are participants) with respect to such Erroneous Payment Deficiency Assignment, and such Lender  shall deliver any Notes evidencing such Loans to the Borrowers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Borrowers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firstLine="2070"/>
        <w:jc w:val="both"/>
        <w:rPr>
          <w:rFonts w:ascii="Times New Roman;Times;serif" w:hAnsi="Times New Roman;Times;serif"/>
          <w:sz w:val="22"/>
        </w:rPr>
      </w:pPr>
      <w:r>
        <w:rPr>
          <w:rFonts w:ascii="Times New Roman;Times;serif" w:hAnsi="Times New Roman;Times;serif"/>
          <w:sz w:val="22"/>
        </w:rPr>
        <w:t>(ii)Subject to Section 10.02 (but excluding, in all events, any assignment consent or approval requirements (whether from the Borrowers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9.14.5The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or Secured Party, to the rights and interests of such Lender or Secured Party, as the case may be) under the Credit Documents with respect to such amount (the “Erroneous Payment Subrogation Rights”) (provided that the Loan Parties’ Obligations under the Credit Documents in respect of the Erroneous Payment Subrogation Rights shall not be duplicative in any manner, including, without limitation, duplicative of such Obligations in respect of Loans that have been assigned to the Administrative Agent under an Erroneous Payment Deficiency Assignment), (y) an Erroneous Payment shall not pay, prepay, repay, discharge or otherwise satisfy any Obligations owed by the Borrower or any Loan Party; provided that this Section 9.14 shall not be interpreted to increase (or accelerate the due date for), or have the effect of increasing (or accelerating the due date for), the Obligations of the Borrowers relative to the amount (and/or timing for payment) of the Obligations that would have been payable had such Erroneous Payment not been made by the Administrative Agent; provided, further, that for the avoidance of doubt, immediately preceding clauses (x) and (y) shall not apply to the extent any such Erroneous Payment is, and solely with respect to the amount of such Erroneous Payment that is, comprised of funds received by the Administrative Agent from the Borrower for the purpose of making such Erroneous Payment and (z) in no event shall any Loan Party’s obligations under this Section 9.14 result in duplicative payments.</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9.14.6To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9.14.7Each party’s obligations, agreements and waivers under this Section 9.14 shall survive the resignation or replacement of the Administrative Agent, any transfer of rights or obligations by, or the replacement of, a Lender, the termination of the Commitments and/or the repayment, satisfaction or discharge of all Obligations (or any portion thereof) under any Credit Document.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ARTICLE X</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caps/>
          <w:sz w:val="22"/>
        </w:rPr>
      </w:pPr>
      <w:r>
        <w:rPr>
          <w:rFonts w:ascii="Times New Roman;Times;serif" w:hAnsi="Times New Roman;Times;serif"/>
          <w:b/>
          <w:caps/>
          <w:sz w:val="22"/>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10.01.</w:t>
      </w:r>
      <w:r>
        <w:rPr>
          <w:rFonts w:ascii="Times New Roman;Times;serif" w:hAnsi="Times New Roman;Times;serif"/>
          <w:i/>
          <w:sz w:val="22"/>
        </w:rPr>
        <w:t>Waivers and Amendments.</w:t>
      </w:r>
      <w:r>
        <w:rPr>
          <w:rFonts w:ascii="Times New Roman;Times;serif" w:hAnsi="Times New Roman;Times;serif"/>
          <w:sz w:val="20"/>
        </w:rPr>
        <w:t xml:space="preserve">  </w:t>
      </w:r>
      <w:r>
        <w:rPr>
          <w:rFonts w:ascii="Times New Roman;Times;serif" w:hAnsi="Times New Roman;Times;serif"/>
          <w:sz w:val="22"/>
        </w:rPr>
        <w:t>Except as provided in clauses (a) through (k) below or as otherwise expressly provided herein (including in Section 2.11 and Section 2.06.3(f) or any other Credit Document), no amendment or waiver of any provision of this Agreement or any other Credit Document, and no consent to any departure by the Borrowers or by any other Loan Party therefrom, shall be effective unless, in the case of this Agreement, in writing signed by Borrower Representative and the Required Lenders (or by the Administrative Agent with the written consent of the Required Lenders) or, in the case of any other Credit Document, pursuant to an agreement or agreements in writing entered into by the Administrative Agent and the Loan Party or Loan Parties that are party thereto, in each case with the written consent of the Required Lenders, and each such waiver or consent shall be effective only in the specific instance and for the specific purpose for which given.  No amendment or waiver of any provision of this Agreement or any other Credit Document, and no consent to any departure by the Borrowers or by any other Loan Party therefrom, shall:</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(a)waive any condition set forth in Section 4.01 without the written consent of each Lender or waive any condition set forth in Section 4.03 without the written consent of each Lender holding Delayed Draw Mortgage Loan Commitments;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(b)decrease the principal amount of any Loans of any Lender without the consent of such Lender; reduce the amount of any interest or fees, extend the final maturity of any of the Loans, or postpone the scheduled payment of any principal, interest or fees in each case of any Lender without the written consent of such Lender;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notwithstanding the foregoing, any change amendment, waiver or modification to any financial ratio or any definition related thereto shall be permitted if consented to in writing by the Required Lenders; </w:t>
      </w:r>
      <w:r>
        <w:rPr>
          <w:rFonts w:ascii="Times New Roman;Times;serif" w:hAnsi="Times New Roman;Times;serif"/>
          <w:sz w:val="22"/>
          <w:u w:val="single"/>
        </w:rPr>
        <w:t>provided</w:t>
      </w:r>
      <w:r>
        <w:rPr>
          <w:rFonts w:ascii="Times New Roman;Times;serif" w:hAnsi="Times New Roman;Times;serif"/>
          <w:sz w:val="22"/>
        </w:rPr>
        <w:t xml:space="preserve">, </w:t>
      </w:r>
      <w:r>
        <w:rPr>
          <w:rFonts w:ascii="Times New Roman;Times;serif" w:hAnsi="Times New Roman;Times;serif"/>
          <w:sz w:val="22"/>
          <w:u w:val="single"/>
        </w:rPr>
        <w:t>further</w:t>
      </w:r>
      <w:r>
        <w:rPr>
          <w:rFonts w:ascii="Times New Roman;Times;serif" w:hAnsi="Times New Roman;Times;serif"/>
          <w:sz w:val="22"/>
        </w:rPr>
        <w:t>, that only the consent of the Required Lenders shall be necessary to amend the definition of “Default Rate” or to waive any obligation of the Borrowers to pay interest at the Default Rate; provided, further, that no amendment, waiver or consent entered into pursuant to Section 2.06.3(f) shall constitute a decrease, reduction, extension or postponement in the amount of any interest or fee for purposes of this clause (b);</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(c)extend or increase any Commitment of any Lender (or reinstate any Commitment terminated pursuant to Section 8.01) without the written consent of such Lender;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(d)change Section 8.05</w:t>
      </w:r>
      <w:r>
        <w:rPr>
          <w:rFonts w:ascii="Times New Roman;Times;serif" w:hAnsi="Times New Roman;Times;serif"/>
          <w:sz w:val="20"/>
        </w:rPr>
        <w:t xml:space="preserve"> </w:t>
      </w:r>
      <w:r>
        <w:rPr>
          <w:rFonts w:ascii="Times New Roman;Times;serif" w:hAnsi="Times New Roman;Times;serif"/>
          <w:sz w:val="22"/>
        </w:rPr>
        <w:t xml:space="preserve">in a manner that would alter the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sharing of payments required thereby without the written consent of each Lender directly and adversely affected thereby;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(e)change any provision of this Section or reduce the amount of Commitments specified in the definition of </w:t>
      </w:r>
      <w:r>
        <w:rPr>
          <w:rFonts w:ascii="Times New Roman;Times;serif" w:hAnsi="Times New Roman;Times;serif"/>
          <w:sz w:val="20"/>
        </w:rPr>
        <w:t>“</w:t>
      </w:r>
      <w:r>
        <w:rPr>
          <w:rFonts w:ascii="Times New Roman;Times;serif" w:hAnsi="Times New Roman;Times;serif"/>
          <w:sz w:val="22"/>
        </w:rPr>
        <w:t>Required Lenders</w:t>
      </w:r>
      <w:r>
        <w:rPr>
          <w:rFonts w:ascii="Times New Roman;Times;serif" w:hAnsi="Times New Roman;Times;serif"/>
          <w:sz w:val="20"/>
        </w:rPr>
        <w:t xml:space="preserve">” </w:t>
      </w:r>
      <w:r>
        <w:rPr>
          <w:rFonts w:ascii="Times New Roman;Times;serif" w:hAnsi="Times New Roman;Times;serif"/>
          <w:sz w:val="22"/>
        </w:rPr>
        <w:t>without the written consent of each Lender;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(f)with respect to any Class of Mortgage Loans or Additional Mortgage Loans, reduce the amount of Loans or commitments specified in the definition of “Required Class Lenders” with respect to such Class, without the written consent of each Lender of such Class;</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(g)[reserved];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(h)amend, modify or waive any funding conditions set forth in any Incremental Amendment or any other provision of this Agreement if the effect of such amendment, modification or waiver is to require the Mortgage Loan Lenders of a Class to make Additional Mortgage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Loans for such Class or Mortgage Loans in respect of a Mortgage Loan Increase for such Class, in each case when such Lenders would not otherwise be required to do so, without the prior written consent of all Mortgage Loan Lenders (with respect to the obligation to make such Additional Mortgage Loans or such Mortgage Loans in respect of such Mortgage Loan Increase, as applicable), in each case holding commitments with respect to such Mortgage Loan Increase or Class of Additional Mortgage Loans, as applicable;</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(i)subordinate the Liens on the Collateral securing any of the Obligations or subordinate the right of payment of the Obligations (in each case, as such definitions were in effect on the Closing Date) without the written consent of each Lender;</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(j)modify the definition of “Applicable Percentage”, “Pro Rata Share” or amend or otherwise modify the provisions of Sections 2.10.3 or Section 9.13 without the written consent of each Lender; and</w:t>
      </w:r>
    </w:p>
    <w:p>
      <w:pPr>
        <w:pStyle w:val="TextBody"/>
        <w:bidi w:val="0"/>
        <w:spacing w:before="0" w:after="240"/>
        <w:ind w:left="0" w:right="0" w:firstLine="2160"/>
        <w:jc w:val="both"/>
        <w:rPr>
          <w:rFonts w:ascii="Times New Roman;Times;serif" w:hAnsi="Times New Roman;Times;serif"/>
          <w:sz w:val="22"/>
        </w:rPr>
      </w:pPr>
      <w:r>
        <w:rPr>
          <w:rFonts w:ascii="Times New Roman;Times;serif" w:hAnsi="Times New Roman;Times;serif"/>
          <w:sz w:val="22"/>
        </w:rPr>
        <w:t>(k)release all or substantially all of the value of the Collateral (other than in connection with permitted asset sales or as otherwise specifically authorized by the terms of this Agreement or any other Credit Document) securing any Class or any Guarantor (other than as otherwise specifically authorized by the terms of this Agreement or any other Credit Document) supporting any Class without the written consent of each Lender of any such Class;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u w:val="single"/>
        </w:rPr>
        <w:t>provided further</w:t>
      </w:r>
      <w:r>
        <w:rPr>
          <w:rFonts w:ascii="Times New Roman;Times;serif" w:hAnsi="Times New Roman;Times;serif"/>
          <w:sz w:val="22"/>
        </w:rPr>
        <w:t>, that (i) no amendment, waiver or consent shall, unless in writing and signed by the Administrative Agent in addition to the Lenders required above, affect the rights or duties of the Administrative Agent under this Agreement or any other Credit Document; (ii) notwithstanding anything to the contrary in this Agreement or any other Credit Document, the Fee Letter may be amended, or rights or privileges thereunder waived, in a writing executed only by the parties thereto; (iii) notwithstanding anything to the contrary in this Agreement or any other Credit Document, only the consent of the applicable Lenders (or the applicable Class of Lenders) expressly described in clauses (a) through (k) above, and not the consent of the Required Lenders, shall be required to effect the amendments, waivers, modifications, or releases described in clauses (a) through (k) above; (iv) notwithstanding anything to the contrary in this Agreement or any other Credit Document, but except for the consents required pursuant to clause (f) or (h) above, as applicable, any waiver, amendment or modification of this Agreement or any other Credit Document that by its terms affects the rights or duties under this Agreement or such Credit Document of Lenders solely in their capacities as Lenders holding Loans or Commitments of a particular Class (but not in their capacities as Lenders holding Loans or Commitments of any other Class) may be effected by an agreement or agreements in writing entered into solely by the Borrowers in respect of such particular Class, on the one hand, and the Required Class Lenders of such Class, on the other hand and (v) with respect to a Class of Loans and Commitments, this Agreement shall not be permitted to be amended to (1) increase the principal amount of any Loans or Commitments in respect of such Class, (2) extend the Maturity Date of such Class, or (3) add new Real Property as Mortgaged Obligations Collateral in respect of such Class that does not already constitute Mortgaged Obligations Collateral in respect of such Class, in the case of clauses (1) through (3), until each Lender under such Class has completed flood due diligence to the extent required for such Lender to comply with the Flood Laws applicable to such Lender, in each case in a manner reasonably satisfactory to such Lender.</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Notwithstanding anything to the contrary herein or in any other Credit Document, (i)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Commitments of any Defaulting Lender may not be increased or extended without the consent of such Lender and (y) any waiver, amendment or modification requiring the consent of all Lenders or each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affected Lender that by its terms affects any Defaulting Lender more adversely than other affected Lenders shall require the consent of such Defaulting Lender and (ii) if the Administrative Agent and the Borrowers have jointly identified an ambiguity, omission, mistake or defect in any provision of this Agreement or in any other Credit Document or an inconsistency between provisions of this Agreement or in any other Credit Document, the Administrative Agent and the Borrowers shall be permitted to amend such provision or provisions to cure such ambiguity, omission, mistake, defect or inconsistency so long as (x) to do so would not adversely affect the interests of the Lenders and (y) such amendment is not objected to in writing by the Required Lenders to the Administrative Agent within five (5) Business Days following receipt of notice thereof, and any such amendment shall become effective without any further action or consent of any of other party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10.02.</w:t>
      </w:r>
      <w:r>
        <w:rPr>
          <w:rFonts w:ascii="Times New Roman;Times;serif" w:hAnsi="Times New Roman;Times;serif"/>
          <w:i/>
          <w:sz w:val="22"/>
        </w:rPr>
        <w:t>Successors and Assigns</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10.02.1</w:t>
      </w:r>
      <w:r>
        <w:rPr>
          <w:rFonts w:ascii="Times New Roman;Times;serif" w:hAnsi="Times New Roman;Times;serif"/>
          <w:i/>
          <w:sz w:val="22"/>
        </w:rPr>
        <w:t>Successors and Assigns Generally.  </w:t>
      </w:r>
      <w:r>
        <w:rPr>
          <w:rFonts w:ascii="Times New Roman;Times;serif" w:hAnsi="Times New Roman;Times;serif"/>
          <w:sz w:val="22"/>
        </w:rPr>
        <w:t>The provisions of this Agreement shall be binding upon and inure to the benefit of the parties hereto and their respective successors and assigns permitted hereby; provided that, except as otherwise permitted under Sections 6.04, no Borrower may assign or otherwise transfer any of its rights or obligations hereunder without the prior written consent of the Administrative Agent and of each Lender, and no Lender may assign or otherwise transfer any of its rights or obligations hereunder except (a) at its sole cost and expense to an Eligible Assignee in accordance with the provisions of Section 10.02.2; (b) at its sole cost and expense by way of participation to an Eligible Assignee in accordance with the provisions of Section 10.03, or (c) by way of pledge or assignment of a security interest authorized by Section 10.04 (and any other attempted assignment, transfer or pledge by any party hereto shall be null and void).  Nothing in this Agreement, expressed or implied, shall be construed to confer upon any Person (other than the parties hereto, their respective successors and assigns permitted hereby, Participants to the extent provided in Section 10.03 of this Section and, to the extent expressly contemplated hereby, the Related Parties of each of the Administrative Agent and the Lenders) any legal or equitable right, remedy or claim under or by reason of this Agreement.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10.02.2</w:t>
      </w:r>
      <w:r>
        <w:rPr>
          <w:rFonts w:ascii="Times New Roman;Times;serif" w:hAnsi="Times New Roman;Times;serif"/>
          <w:i/>
          <w:sz w:val="22"/>
        </w:rPr>
        <w:t>Assignments by Lenders.</w:t>
      </w:r>
      <w:r>
        <w:rPr>
          <w:rFonts w:ascii="Times New Roman;Times;serif" w:hAnsi="Times New Roman;Times;serif"/>
          <w:sz w:val="20"/>
        </w:rPr>
        <w:t xml:space="preserve">  </w:t>
      </w:r>
      <w:r>
        <w:rPr>
          <w:rFonts w:ascii="Times New Roman;Times;serif" w:hAnsi="Times New Roman;Times;serif"/>
          <w:sz w:val="22"/>
        </w:rPr>
        <w:t xml:space="preserve">Any Lender may at any time assign to one or more Eligible Assignees all or a portion of its rights and obligations under this Agreement (including all or a portion of its Commitments and the Loans at the time owing to 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any such assignment shall be subject to the following conditions:</w:t>
      </w:r>
    </w:p>
    <w:p>
      <w:pPr>
        <w:pStyle w:val="TextBody"/>
        <w:bidi w:val="0"/>
        <w:spacing w:before="0" w:after="240"/>
        <w:ind w:left="0" w:right="0" w:firstLine="2160"/>
        <w:jc w:val="left"/>
        <w:rPr>
          <w:rFonts w:ascii="Times New Roman;Times;serif" w:hAnsi="Times New Roman;Times;serif"/>
          <w:sz w:val="22"/>
        </w:rPr>
      </w:pPr>
      <w:r>
        <w:rPr>
          <w:rFonts w:ascii="Times New Roman;Times;serif" w:hAnsi="Times New Roman;Times;serif"/>
          <w:sz w:val="22"/>
        </w:rPr>
        <w:t>(a)Minimum Amounts.</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(i)in the case of (x) contemporaneous assignments to related Approved Funds that equal at least the amount specified in the immediately following clause (ii) in the aggregate, (y) an assignment of the entire remaining amount of an assigning Mortgage Loan Lender’s Commitment in respect of any Class or Mortgage Loans of a Class at the time owing to it, or (z) an assignment to a Lender, an Affiliate of a Lender or an Approved Fund, no minimum amount need be assigned; and</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(ii)in any case not described in the immediately preceding subsection (ii), the aggregate amount of the Commitment of a Class (which for this purpose includes Loans outstanding thereunder) or the principal outstanding balance of the applicable Class of Loans of the assigning Lender subject to each such assignment (in each case, determined as of the date the Assignment and Assumption with respect to such assignment is delivered to the Administrative Agent or, if “Trade Date” is specified in the Assignment and Assumption, as of the Trade Date) shall not be less than $5,000,000 in the case of any assignment of a Commitment or Loan, unless each of the Administrative Agent and, so long as no Specified Event of Default shall exist at the time of such assignment, the Borrowers otherwise consent (each such consent not to be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unreasonably withheld or delayed); provided, however, that if, after giving effect to such assignment, the amount of the Commitment of the applicable Class held by such assigning Lender or the outstanding principal balance of the Loans of the applicable Class of such assigning Lender, as applicable, would be less than $5,000,000, then such assigning Lender shall assign the entire amount of its Commitment and the Loans at the time owing to it.</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(b)</w:t>
      </w:r>
      <w:r>
        <w:rPr>
          <w:rFonts w:ascii="Times New Roman;Times;serif" w:hAnsi="Times New Roman;Times;serif"/>
          <w:sz w:val="22"/>
          <w:u w:val="single"/>
        </w:rPr>
        <w:t>Proportionate Amounts</w:t>
      </w:r>
      <w:r>
        <w:rPr>
          <w:rFonts w:ascii="Times New Roman;Times;serif" w:hAnsi="Times New Roman;Times;serif"/>
          <w:sz w:val="22"/>
        </w:rPr>
        <w:t>.  Each partial assignment shall be made as an assignment of a proportionate part of all the assigning Lender’s rights and obligations under this Agreement with respect to the Loans or the Commitment assigned, except that this clause (b) shall not prohibit any Lender from assigning all or a portion of its rights and obligations with respect to separate Classes of Loans and Commitments on a non-pro rata basis.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(c)</w:t>
      </w:r>
      <w:r>
        <w:rPr>
          <w:rFonts w:ascii="Times New Roman;Times;serif" w:hAnsi="Times New Roman;Times;serif"/>
          <w:sz w:val="22"/>
          <w:u w:val="single"/>
        </w:rPr>
        <w:t>Required Consents</w:t>
      </w:r>
      <w:r>
        <w:rPr>
          <w:rFonts w:ascii="Times New Roman;Times;serif" w:hAnsi="Times New Roman;Times;serif"/>
          <w:sz w:val="22"/>
        </w:rPr>
        <w:t>.  No consent shall be required for any assignment except to the extent required by the definition of Eligible Assignee or clause (a)(ii) of this subsection 10.02.2 and, in addition:</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(i)the consent of the Borrower Representative (such consent not to be unreasonably withheld or delayed) shall be required unless (x) a Specified Event of Default shall exist at the time of such assignment or (y) such assignment is to a Lender, an Affiliate of a Lender or an Approved Fund; provided that the Borrower Representative shall be deemed to have consented to any such assignment unless it shall object thereto by written notice to the Administrative Agent within 10 Business Days after having received notice thereof; and</w:t>
      </w:r>
    </w:p>
    <w:p>
      <w:pPr>
        <w:pStyle w:val="TextBody"/>
        <w:bidi w:val="0"/>
        <w:spacing w:before="0" w:after="240"/>
        <w:ind w:left="720" w:right="0" w:firstLine="2304"/>
        <w:jc w:val="both"/>
        <w:rPr>
          <w:rFonts w:ascii="Times New Roman;Times;serif" w:hAnsi="Times New Roman;Times;serif"/>
          <w:sz w:val="22"/>
        </w:rPr>
      </w:pPr>
      <w:r>
        <w:rPr>
          <w:rFonts w:ascii="Times New Roman;Times;serif" w:hAnsi="Times New Roman;Times;serif"/>
          <w:sz w:val="22"/>
        </w:rPr>
        <w:t>(ii)the consent of the Administrative Agent (such consent not to be unreasonably withheld or delayed) shall be required for assignments in respect of (x) a Commitment of a Class if such assignment is to a Person that is not already a Lender with a Commitment of such Class, an Affiliate of such a Lender or an Approved Fund with respect to such a Lender or (y) a Mortgage Loan to a Person who is not a Lender, an Affiliate of a Lender or an Approved Fund.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(d)</w:t>
      </w:r>
      <w:r>
        <w:rPr>
          <w:rFonts w:ascii="Times New Roman;Times;serif" w:hAnsi="Times New Roman;Times;serif"/>
          <w:sz w:val="22"/>
          <w:u w:val="single"/>
        </w:rPr>
        <w:t>Assignment and Assumption; Notes</w:t>
      </w:r>
      <w:r>
        <w:rPr>
          <w:rFonts w:ascii="Times New Roman;Times;serif" w:hAnsi="Times New Roman;Times;serif"/>
          <w:sz w:val="22"/>
        </w:rPr>
        <w:t>.  The parties to each assignment shall execute and deliver to the Administrative Agent an Assignment and Assumption, together with a processing and recordation fee of $3,500 for each assignment (which fee the Administrative Agent may, in its sole discretion, elect to waive), and the assignee, if it is not a Lender, shall deliver to the Administrative Agent an Administrative Questionnaire.  If requested by the transferor Lender or the assignee, upon the consummation of any assignment, the transferor Lender, the Administrative Agent and the Borrowers shall make appropriate arrangements so that new Notes are issued to the assignee and such transferor Lender, as appropriate, and such transferor Lender shall promptly return any existing Notes held by such Lender to the Borrower (or, if lost, destroyed or mutilated, if requested by the Borrower a lost note affidavit including a customary indemnity).</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(e)</w:t>
      </w:r>
      <w:r>
        <w:rPr>
          <w:rFonts w:ascii="Times New Roman;Times;serif" w:hAnsi="Times New Roman;Times;serif"/>
          <w:sz w:val="22"/>
          <w:u w:val="single"/>
        </w:rPr>
        <w:t>No Assignment to Certain Persons</w:t>
      </w:r>
      <w:r>
        <w:rPr>
          <w:rFonts w:ascii="Times New Roman;Times;serif" w:hAnsi="Times New Roman;Times;serif"/>
          <w:sz w:val="22"/>
        </w:rPr>
        <w:t>.  No such assignment shall be made to (A) the Borrowers or any of the Borrowers’ Affiliates (including Holdings) or Subsidiaries, (B) to any Defaulting Lender or any of its Subsidiaries, or to any Person who, upon becoming a Lender hereunder, would constitute any of the foregoing Persons described in this clause (B) or (C) or to a Disqualified Lender, unless, solely in the case of this clause (C), a Specified Event of Default shall exist at the time of such assignment.  In no event shall the Administrative Agent (in its capacity as such) (x) be obligated to ascertain, monitor or inquire as to whether any Lender is a Disqualified Lender or (y) have any liability with respect to any assignment or participation of Loans or Commitments to any Disqualified Lender.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10.02.3</w:t>
      </w:r>
      <w:r>
        <w:rPr>
          <w:rFonts w:ascii="Times New Roman;Times;serif" w:hAnsi="Times New Roman;Times;serif"/>
          <w:i/>
          <w:sz w:val="22"/>
        </w:rPr>
        <w:t>Certain Additional Payments.</w:t>
      </w:r>
      <w:r>
        <w:rPr>
          <w:rFonts w:ascii="Times New Roman;Times;serif" w:hAnsi="Times New Roman;Times;serif"/>
          <w:sz w:val="20"/>
        </w:rPr>
        <w:t xml:space="preserve">  </w:t>
      </w:r>
      <w:r>
        <w:rPr>
          <w:rFonts w:ascii="Times New Roman;Times;serif" w:hAnsi="Times New Roman;Times;serif"/>
          <w:sz w:val="22"/>
        </w:rPr>
        <w:t xml:space="preserve">In connection with any assignment of rights and obligations of any Defaulting Lender pursuant to Section 10.02.2, no such assignment shall be effective unless and until, in addition to the other conditions thereto set forth herein, the parties to the assignment (other than any Loan Party party to such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Borrowers and the Administrative Agent, the applicable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 xml:space="preserve">share of Loans previously requested but not funded by the Defaulting Lender, to each of which the applicable assignee and assignor hereby irrevocably consent), to (a) pay and satisfy in full all payment liabilities then owed by such Defaulting Lender to the Administrative Agent and each other Lender hereunder (and interest accrued thereon), and (b) acquire (and fund as appropriate) its full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share of all Loans in accordance with its Applicable Percentages.  Notwithstanding the foregoing, in the event that any assignment of rights and obligations of any Defaulting Lender hereunder shall become effective under applicable Laws without compliance with the provisions of this Section, then the assignee of such interest shall be deemed to be a Defaulting Lender for all purposes of this Agreement until such compliance occurs.</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Subject to acceptance and recording thereof by the Administrative Agent pursuant to the immediately following subsection 10.02.4,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2.06.3, 10.08 and the other provisions of this Agreement and the other Credit Documents as provided in Section 10.26 with respect to facts and circumstances occurring prior to the effective date of such assignment; provided, that except to the extent otherwise expressly agreed by the affected parties, no assignment by a Defaulting Lender will constitute a waiver or release of any claim of any party hereunder arising from that Lender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10.03.</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10.02.4</w:t>
      </w:r>
      <w:r>
        <w:rPr>
          <w:rFonts w:ascii="Times New Roman;Times;serif" w:hAnsi="Times New Roman;Times;serif"/>
          <w:i/>
          <w:sz w:val="22"/>
        </w:rPr>
        <w:t>Register.</w:t>
      </w:r>
      <w:r>
        <w:rPr>
          <w:rFonts w:ascii="Times New Roman;Times;serif" w:hAnsi="Times New Roman;Times;serif"/>
          <w:sz w:val="20"/>
        </w:rPr>
        <w:t xml:space="preserve">  </w:t>
      </w:r>
      <w:r>
        <w:rPr>
          <w:rFonts w:ascii="Times New Roman;Times;serif" w:hAnsi="Times New Roman;Times;serif"/>
          <w:sz w:val="22"/>
        </w:rPr>
        <w:t>The Administrative Agent, acting solely for this purpose as an agent of the Borrowers, shall maintain a copy of each Assignment and Assumption delivered to it and a register for the recordation of the names and addresses of the Lenders and the amount of the Loans and Commitments and principal amounts (and stated interest) with respect to each Lender from time to time (the “</w:t>
      </w:r>
      <w:r>
        <w:rPr>
          <w:rFonts w:ascii="Times New Roman;Times;serif" w:hAnsi="Times New Roman;Times;serif"/>
          <w:sz w:val="22"/>
          <w:u w:val="single"/>
        </w:rPr>
        <w:t>Register</w:t>
      </w:r>
      <w:r>
        <w:rPr>
          <w:rFonts w:ascii="Times New Roman;Times;serif" w:hAnsi="Times New Roman;Times;serif"/>
          <w:sz w:val="20"/>
        </w:rPr>
        <w:t>”</w:t>
      </w:r>
      <w:r>
        <w:rPr>
          <w:rFonts w:ascii="Times New Roman;Times;serif" w:hAnsi="Times New Roman;Times;serif"/>
          <w:sz w:val="22"/>
        </w:rPr>
        <w:t>).  The entries in the Register shall be conclusive, in the absence of manifest error, and the Borrowers, the Administrative Agent and the Lenders shall treat each Person whose name is recorded in the Register as a Lender hereunder for all purposes of the Credit Documents.  The Register shall be available for inspection by the Borrowers or the Lenders at any reasonable time and from time to time upon reasonable prior notice.</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10.02.5</w:t>
      </w:r>
      <w:r>
        <w:rPr>
          <w:rFonts w:ascii="Times New Roman;Times;serif" w:hAnsi="Times New Roman;Times;serif"/>
          <w:i/>
          <w:sz w:val="22"/>
        </w:rPr>
        <w:t>Procedures for Implementing Lender Assignments.  </w:t>
      </w:r>
      <w:r>
        <w:rPr>
          <w:rFonts w:ascii="Times New Roman;Times;serif" w:hAnsi="Times New Roman;Times;serif"/>
          <w:sz w:val="22"/>
        </w:rPr>
        <w:t>Upon the Administrative Agent’s receipt of an Assignment and Assumption executed by an assigning Lender and an Eligible Assignee together with any Note or Notes subject to such Assignment and Assumption and any necessary consents to such Assignment and Assumption, the Administrative Agent shall, if such Assignment and Assumption has been completed and is substantially in the form of Exhibit A (a) accept such Assignment and Assumption, (b) record the information contained therein in the Register, (c) give prompt notice thereof to the Borrowers, and (d) promptly deliver a copy of such Assignment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0"/>
        </w:rPr>
      </w:pPr>
      <w:r>
        <w:rPr>
          <w:rFonts w:ascii="Times New Roman;Times;serif" w:hAnsi="Times New Roman;Times;serif"/>
          <w:sz w:val="22"/>
        </w:rPr>
        <w:t>Assumption to the Borrowers.  Within seven (7) Business Days (or such later date agreed to by the Administrative Agent) after receipt of notice, the Borrowers shall execute and deliver to the Administrative Agent, in exchange for the surrendered Notes, new Notes payable to such Eligible Assignee in amounts equal to the Commitments and Applicable Percentages</w:t>
      </w:r>
      <w:r>
        <w:rPr>
          <w:rFonts w:ascii="Times New Roman;Times;serif" w:hAnsi="Times New Roman;Times;serif"/>
          <w:sz w:val="20"/>
        </w:rPr>
        <w:t xml:space="preserve"> </w:t>
      </w:r>
      <w:r>
        <w:rPr>
          <w:rFonts w:ascii="Times New Roman;Times;serif" w:hAnsi="Times New Roman;Times;serif"/>
          <w:sz w:val="22"/>
        </w:rPr>
        <w:t>assumed by it pursuant to such Assignment and Assumption and new Notes payable to the assigning Lender in an amount equal to the Commitments and Applicable</w:t>
      </w:r>
      <w:r>
        <w:rPr>
          <w:rFonts w:ascii="Times New Roman;Times;serif" w:hAnsi="Times New Roman;Times;serif"/>
          <w:sz w:val="20"/>
        </w:rPr>
        <w:t xml:space="preserve"> </w:t>
      </w:r>
      <w:r>
        <w:rPr>
          <w:rFonts w:ascii="Times New Roman;Times;serif" w:hAnsi="Times New Roman;Times;serif"/>
          <w:sz w:val="22"/>
        </w:rPr>
        <w:t>Percentages retained by the assigning Lender.  Such Notes shall be in the aggregate stated principal amount equal to the aggregate principal amount of such surrendered Notes, shall be dated the effective date of such Assignment and Assumption and shall otherwise be in substantially the form of the assigned Notes delivered to the assigning Lender.  The surrendered Notes shall be canceled and returned to the Borrowers. The Borrowers expressly acknowledge that the cancellation of any Note or Notes and the replacement of any Note or Notes in accordance with this provision shall not constitute or be deemed to be a refinancing or a novation of any of the Obligations.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10.02.6</w:t>
      </w:r>
      <w:r>
        <w:rPr>
          <w:rFonts w:ascii="Times New Roman;Times;serif" w:hAnsi="Times New Roman;Times;serif"/>
          <w:i/>
          <w:sz w:val="22"/>
        </w:rPr>
        <w:t>Cashless Settlements.</w:t>
      </w:r>
      <w:r>
        <w:rPr>
          <w:rFonts w:ascii="Times New Roman;Times;serif" w:hAnsi="Times New Roman;Times;serif"/>
          <w:sz w:val="20"/>
        </w:rPr>
        <w:t xml:space="preserve">  </w:t>
      </w:r>
      <w:r>
        <w:rPr>
          <w:rFonts w:ascii="Times New Roman;Times;serif" w:hAnsi="Times New Roman;Times;serif"/>
          <w:sz w:val="22"/>
        </w:rPr>
        <w:t>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Borrowers, the Administrative Agent and such Lender.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10.03.</w:t>
      </w:r>
      <w:r>
        <w:rPr>
          <w:rFonts w:ascii="Times New Roman;Times;serif" w:hAnsi="Times New Roman;Times;serif"/>
          <w:i/>
          <w:sz w:val="22"/>
        </w:rPr>
        <w:t>Participations.</w:t>
      </w:r>
      <w:r>
        <w:rPr>
          <w:rFonts w:ascii="Times New Roman;Times;serif" w:hAnsi="Times New Roman;Times;serif"/>
          <w:sz w:val="20"/>
        </w:rPr>
        <w:t xml:space="preserve">  </w:t>
      </w:r>
      <w:r>
        <w:rPr>
          <w:rFonts w:ascii="Times New Roman;Times;serif" w:hAnsi="Times New Roman;Times;serif"/>
          <w:sz w:val="22"/>
        </w:rPr>
        <w:t>Any Lender may at any time (at its sole cost and expense), without the consent of, or notice to, the Borrowers or the Administrative Agent, sell participations to any Person (other than to a Defaulting Lender, a natural Person (or a holding company, investment vehicle or trust for, or owned and operated for the primary benefit of a natural Person), or the Borrowers or any of the Borrowers’ Affiliates or Subsidiaries) (each, a “</w:t>
      </w:r>
      <w:r>
        <w:rPr>
          <w:rFonts w:ascii="Times New Roman;Times;serif" w:hAnsi="Times New Roman;Times;serif"/>
          <w:i/>
          <w:sz w:val="22"/>
        </w:rPr>
        <w:t>Participant</w:t>
      </w:r>
      <w:r>
        <w:rPr>
          <w:rFonts w:ascii="Times New Roman;Times;serif" w:hAnsi="Times New Roman;Times;serif"/>
          <w:sz w:val="20"/>
        </w:rPr>
        <w:t>”</w:t>
      </w:r>
      <w:r>
        <w:rPr>
          <w:rFonts w:ascii="Times New Roman;Times;serif" w:hAnsi="Times New Roman;Times;serif"/>
          <w:sz w:val="22"/>
        </w:rPr>
        <w:t xml:space="preserve">) in all or a portion of such Lender’s rights and/or obligations under this Agreement (including all or a portion of its Commitments and/or the Loans owing to 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 such Lender’s obligations under this Agreement shall remain unchanged, (b) such Lender shall remain solely responsible to the other parties hereto for the performance of such obligations, and (c) the Borrowers, the Administrative Agent and the other Lenders shall continue to deal solely and directly with such Lender in connection with such Lender’s rights and obligations under this Agreement.  For the avoidance of doubt, each Lender shall be responsible for the indemnity under Section 2.13.5.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agreement or instrument may provide that such Lender will not, without the consent of the Participant, agree to any amendment, modification or waiver described in Section 10.01 that affects such Participant.  The Borrowers agree that each Participant shall be entitled to the benefits of Sections 2.06.3(a), 2.12</w:t>
      </w:r>
      <w:r>
        <w:rPr>
          <w:rFonts w:ascii="Times New Roman;Times;serif" w:hAnsi="Times New Roman;Times;serif"/>
          <w:sz w:val="20"/>
        </w:rPr>
        <w:t xml:space="preserve"> </w:t>
      </w:r>
      <w:r>
        <w:rPr>
          <w:rFonts w:ascii="Times New Roman;Times;serif" w:hAnsi="Times New Roman;Times;serif"/>
          <w:sz w:val="22"/>
        </w:rPr>
        <w:t>and 2.13</w:t>
      </w:r>
      <w:r>
        <w:rPr>
          <w:rFonts w:ascii="Times New Roman;Times;serif" w:hAnsi="Times New Roman;Times;serif"/>
          <w:sz w:val="20"/>
        </w:rPr>
        <w:t xml:space="preserve"> </w:t>
      </w:r>
      <w:r>
        <w:rPr>
          <w:rFonts w:ascii="Times New Roman;Times;serif" w:hAnsi="Times New Roman;Times;serif"/>
          <w:sz w:val="22"/>
        </w:rPr>
        <w:t xml:space="preserve">(subject to the requirements and limitations therein, including the requirements under Section 2.13.7 (it being understood that the documentation required under Section 2.13.7 shall be delivered to the participating Lender)) to the same extent as if it were a Lender and had acquired its interest by assignment pursuant to Section 10.02 of this Agreement;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Participant (i) agrees to be subject to the provisions of Section 2.14 as if it were an assignee under Section 10.02 of this Agreement; and (ii) shall not be entitled to receive any greater payment under Sections 2.12</w:t>
      </w:r>
      <w:r>
        <w:rPr>
          <w:rFonts w:ascii="Times New Roman;Times;serif" w:hAnsi="Times New Roman;Times;serif"/>
          <w:sz w:val="20"/>
        </w:rPr>
        <w:t xml:space="preserve"> </w:t>
      </w:r>
      <w:r>
        <w:rPr>
          <w:rFonts w:ascii="Times New Roman;Times;serif" w:hAnsi="Times New Roman;Times;serif"/>
          <w:sz w:val="22"/>
        </w:rPr>
        <w:t xml:space="preserve">or 2.13, with respect to any participation, than its participating Lender would have been entitled to receive.  Each Lender that sells a participation agrees, at the Borrowers’ request and expense (but only to the extent the Borrower would have borne such expense to the participating Lender had no such Participation occurred), to use reasonable best efforts to cooperate with the Borrowers to effectuate the provisions of Section 2.14 with respect to any Participant.  To the extent permitted by Law, each Participant also shall be entitled to the benefits of Section 10.07 as though it were a Lender;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Participant agrees to be subject to Section 2.10 as though it were a Lender.  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under the Credit Documents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r>
        <w:rPr>
          <w:rFonts w:ascii="Times New Roman;Times;serif" w:hAnsi="Times New Roman;Times;serif"/>
          <w:i/>
          <w:sz w:val="22"/>
        </w:rPr>
        <w:t>Participant Register</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Credit Document) to any Person except to the extent that such disclosure is necessary to establish that such commitment, loan, or other obligation is in registered form under Section 5f.103-1(c) of the United States Treasury Regulations or is otherwise required thereunder.  The entries in the Participant Register shall be conclusive absent manifest error, and such Lender shall treat each Person whose name is recorded in the Participant Register as the owner of such participation for all purposes of the Credit Documents notwithstanding any notice to the contrary.  For the avoidance of doubt, the Administrative Agent (in its capacity as Administrative Agent) shall have no responsibility for maintaining a Participant Register.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10.04.</w:t>
      </w:r>
      <w:r>
        <w:rPr>
          <w:rFonts w:ascii="Times New Roman;Times;serif" w:hAnsi="Times New Roman;Times;serif"/>
          <w:i/>
          <w:sz w:val="22"/>
        </w:rPr>
        <w:t>Pledges.</w:t>
      </w:r>
      <w:r>
        <w:rPr>
          <w:rFonts w:ascii="Times New Roman;Times;serif" w:hAnsi="Times New Roman;Times;serif"/>
          <w:sz w:val="20"/>
        </w:rPr>
        <w:t xml:space="preserve">  </w:t>
      </w:r>
      <w:r>
        <w:rPr>
          <w:rFonts w:ascii="Times New Roman;Times;serif" w:hAnsi="Times New Roman;Times;serif"/>
          <w:sz w:val="22"/>
        </w:rPr>
        <w:t xml:space="preserve">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no such pledge or assignment shall release such Lender from any of its obligations hereunder or substitute any such pledgee or assignee for such Lender as a party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10.05.</w:t>
      </w:r>
      <w:r>
        <w:rPr>
          <w:rFonts w:ascii="Times New Roman;Times;serif" w:hAnsi="Times New Roman;Times;serif"/>
          <w:i/>
          <w:sz w:val="22"/>
        </w:rPr>
        <w:t>[Reserved].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10.06.</w:t>
      </w:r>
      <w:r>
        <w:rPr>
          <w:rFonts w:ascii="Times New Roman;Times;serif" w:hAnsi="Times New Roman;Times;serif"/>
          <w:i/>
          <w:sz w:val="22"/>
        </w:rPr>
        <w:t>No Advisory or Fiduciary Responsibility</w:t>
      </w:r>
      <w:r>
        <w:rPr>
          <w:rFonts w:ascii="Times New Roman;Times;serif" w:hAnsi="Times New Roman;Times;serif"/>
          <w:sz w:val="22"/>
        </w:rPr>
        <w:t>.  In connection with all aspects of each transaction contemplated hereby (including in connection with any amendment, waiver or other modification hereof or of any other Credit Document), each of the Borrowers acknowledges and agrees that: (a)(i) the arranging and other services regarding this Agreement provided by the Administrative Agent and the Lead Arranger are arm’s-length commercial transactions between the Borrowers and their Affiliates, on the one hand, and the Administrative Agent and the Lead Arranger, respectively, on the other hand, (ii) the Borrowers have consulted their own legal, accounting, regulatory and tax advisors to the extent the Borrowers have deemed appropriate, and (iii) the Borrowers are capable of evaluating, and understand and accept, the terms, risks and conditions of the transactions contemplated hereby and by the other Credit Documents; (b) (i) the Administrative Agent and the Lead Arranger is and has been acting solely as a principal and, except as expressly agreed in writing by the relevant parties, has not been, is not, and will not be acting as an advisor, agent or fiduciary for any of the Borrowers or any of  their Affiliates, or any other Person and (ii) neither the Administrative Agent nor the Lead Arranger has any obligation to any of the Borrowers or any of their Affiliates with respect to the transactions contemplated hereby except those obligations expressly set forth herein and in the other Credit Documents; and (c) the Administrative Agent and the Lead Arranger, and their respective Affiliates may be engaged in a broad range of transactions that involve interests that differ from those of the Borrowers and their Affiliates, and neither the Administrative Agent and the Lead Arranger has any obligation to disclose any of such interests to the Borrowers or their Affiliates.  To the fullest extent permitted by Law, each Borrower hereby waives and releases any claims that it may have against the Administrative Agent and the Lead Arranger with respect to any breach or alleged breach of agency or fiduciary duty in connection with any aspect of any transaction contemplated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10.07.</w:t>
      </w:r>
      <w:r>
        <w:rPr>
          <w:rFonts w:ascii="Times New Roman;Times;serif" w:hAnsi="Times New Roman;Times;serif"/>
          <w:i/>
          <w:sz w:val="22"/>
        </w:rPr>
        <w:t>Right of Setoff.</w:t>
      </w:r>
      <w:r>
        <w:rPr>
          <w:rFonts w:ascii="Times New Roman;Times;serif" w:hAnsi="Times New Roman;Times;serif"/>
          <w:sz w:val="20"/>
        </w:rPr>
        <w:t xml:space="preserve">  </w:t>
      </w:r>
      <w:r>
        <w:rPr>
          <w:rFonts w:ascii="Times New Roman;Times;serif" w:hAnsi="Times New Roman;Times;serif"/>
          <w:sz w:val="22"/>
        </w:rPr>
        <w:t>If an Event of Default shall have occurred and be continuing, each Lender and each of their respective Affiliates is hereby authorized at any time and from time to time, to the fullest extent permitted by applicable Laws, to set off and apply any and all deposits (general or special, time or demand, provisional or final, in whatever currency) at any time held, and other obligations (in whatever currency) at any time owing, by such Lender, or any such Affiliate, to or for the credit or the account of any Borrower or any other Loan Party against any and all of the Obligations of the Borrowers or any Loan Party now or hereafter existing under this Agreement or any other Credit Document to such Lender, or their respective Affiliates, irrespective of whether or not such Lender or any of its Affiliates shall have made any demand under this Agreement or any other Credit Document and although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Obligations of the Borrowers or any Loan Party may be contingent or unmatured or are owed to a branch, office or Affiliate of such Lender different from the branch, office or Affiliate holding such deposit or obligated on such indebtedness;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in the event that any Defaulting Lender shall exercise any such right of setoff, (a) all amounts so set off shall be paid over immediately to the Administrative Agent for further application in accordance with the provisions of Section 2.18 and, pending such payment, shall be segregated by such Defaulting Lender from its other funds and deemed held in trust for the benefit of the Administrative Agent and the Lenders, and (b) the Defaulting Lender shall provide promptly to the Administrative Agent a statement describing in reasonable detail the Obligations owing to such Defaulting Lender as to which it exercised such right of setoff.  The rights of each Lender, and their respective Affiliates under this Section are in addition to other rights and remedies (including other rights of setoff) that such Lender, or their respective Affiliates may otherwise have under applicable Laws.  Each Lender agrees to notify the Borrowers and the Administrative Agent promptly after any such setoff and application;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failure to give such notice shall not affect the validity of such setoff and application.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10.08.</w:t>
      </w:r>
      <w:r>
        <w:rPr>
          <w:rFonts w:ascii="Times New Roman;Times;serif" w:hAnsi="Times New Roman;Times;serif"/>
          <w:i/>
          <w:sz w:val="22"/>
        </w:rPr>
        <w:t>Expenses; Indemnity; Damage Waiver</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10.08.1</w:t>
      </w:r>
      <w:r>
        <w:rPr>
          <w:rFonts w:ascii="Times New Roman;Times;serif" w:hAnsi="Times New Roman;Times;serif"/>
          <w:i/>
          <w:sz w:val="22"/>
        </w:rPr>
        <w:t>Costs and Expenses.</w:t>
      </w:r>
      <w:r>
        <w:rPr>
          <w:rFonts w:ascii="Times New Roman;Times;serif" w:hAnsi="Times New Roman;Times;serif"/>
          <w:sz w:val="20"/>
        </w:rPr>
        <w:t xml:space="preserve">  </w:t>
      </w:r>
      <w:r>
        <w:rPr>
          <w:rFonts w:ascii="Times New Roman;Times;serif" w:hAnsi="Times New Roman;Times;serif"/>
          <w:sz w:val="22"/>
        </w:rPr>
        <w:t>The Borrowers promise to pay all Lender Party Expenses incurred from time to time.  The agreement of the Borrowers set forth in this Section 10.08.1 shall not merge into any judgment entered in connection with this Agreement or any other Credit Documents but shall survive as a separate independent contractual agreement of the Borrowers.</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10.08.2</w:t>
      </w:r>
      <w:r>
        <w:rPr>
          <w:rFonts w:ascii="Times New Roman;Times;serif" w:hAnsi="Times New Roman;Times;serif"/>
          <w:i/>
          <w:sz w:val="22"/>
        </w:rPr>
        <w:t xml:space="preserve">Indemnification by the Borrower Representative. </w:t>
      </w:r>
      <w:r>
        <w:rPr>
          <w:rFonts w:ascii="Times New Roman;Times;serif" w:hAnsi="Times New Roman;Times;serif"/>
          <w:sz w:val="22"/>
        </w:rPr>
        <w:t>The Borrowers agree to indemnify the Administrative Agent, each Lender and each Related Party of any of the foregoing Persons (each such Person being called an “</w:t>
      </w:r>
      <w:r>
        <w:rPr>
          <w:rFonts w:ascii="Times New Roman;Times;serif" w:hAnsi="Times New Roman;Times;serif"/>
          <w:i/>
          <w:sz w:val="22"/>
        </w:rPr>
        <w:t>Indemnitee</w:t>
      </w:r>
      <w:r>
        <w:rPr>
          <w:rFonts w:ascii="Times New Roman;Times;serif" w:hAnsi="Times New Roman;Times;serif"/>
          <w:sz w:val="20"/>
        </w:rPr>
        <w:t xml:space="preserve">” </w:t>
      </w:r>
      <w:r>
        <w:rPr>
          <w:rFonts w:ascii="Times New Roman;Times;serif" w:hAnsi="Times New Roman;Times;serif"/>
          <w:sz w:val="22"/>
        </w:rPr>
        <w:t>and, collectively, the “</w:t>
      </w:r>
      <w:r>
        <w:rPr>
          <w:rFonts w:ascii="Times New Roman;Times;serif" w:hAnsi="Times New Roman;Times;serif"/>
          <w:i/>
          <w:sz w:val="22"/>
        </w:rPr>
        <w:t>Indemnitees</w:t>
      </w:r>
      <w:r>
        <w:rPr>
          <w:rFonts w:ascii="Times New Roman;Times;serif" w:hAnsi="Times New Roman;Times;serif"/>
          <w:sz w:val="20"/>
        </w:rPr>
        <w:t>”</w:t>
      </w:r>
      <w:r>
        <w:rPr>
          <w:rFonts w:ascii="Times New Roman;Times;serif" w:hAnsi="Times New Roman;Times;serif"/>
          <w:sz w:val="22"/>
        </w:rPr>
        <w:t>) against, and hold each Indemnitee harmless from, any and all out-of-pocket losses, claims, damages, liabilities and reasonable and documented expenses actually incurred (with respect to counsel fees, limited to the reasonable and documented fees, disbursements and other charges of one primary counsel to all Indemnitees (taken as a whole) (and (x) if necessary, of a single local counsel to all Indemnitees (taken as a whole) in each relevant material jurisdiction and (y) solely in the event of an actual or perceived conflict of interest, one additional primary legal counsel to each group of similarly situated affected Indemnitees (taken as a whole))) incurred by any Indemnitee in connection with any actual or threatened claim, litigation, investigation or proceeding in connection with, or as a result of, (a) the execution or delivery of this Agreement, any other Credit Document or any agreement or instrument contemplated hereby or thereby, the performance by the parties hereto of their respective obligations hereunder or thereunder or the consummation of the transactions contemplated hereby or thereby, (b) any Loan or the use or proposed use of the proceeds therefrom, (c) any Environmental Liability to the extent related in any way to any Loan Party or any of its Subsidiaries, in each case, whether based on contract, tort or any other theory, whether brought by a third party or by any Borrower or any other Loan Party, and regardless of whether any Indemnitee is a party thereto (all of the foregoing, collectively, the “</w:t>
      </w:r>
      <w:r>
        <w:rPr>
          <w:rFonts w:ascii="Times New Roman;Times;serif" w:hAnsi="Times New Roman;Times;serif"/>
          <w:i/>
          <w:sz w:val="22"/>
        </w:rPr>
        <w:t>Indemnified Liabilities</w:t>
      </w:r>
      <w:r>
        <w:rPr>
          <w:rFonts w:ascii="Times New Roman;Times;serif" w:hAnsi="Times New Roman;Times;serif"/>
          <w:sz w:val="20"/>
        </w:rPr>
        <w:t>”</w:t>
      </w:r>
      <w:r>
        <w:rPr>
          <w:rFonts w:ascii="Times New Roman;Times;serif" w:hAnsi="Times New Roman;Times;serif"/>
          <w:sz w:val="22"/>
        </w:rPr>
        <w:t xml:space="preserve">);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such indemnity shall not, as to any Indemnitee, be available to the extent that such losses, claims, damages, liabilities or related expenses resulted from (i) any such Indemnitee’s bad faith, gross negligence or willful misconduct as determined by a court of competent jurisdiction by final and non-appealable judgment, (ii) a claim brought against an Indemnitee for a material breach of such Indemnitee’s obligations under any Credit Document as determined by a court of competent jurisdiction by final and non-appealable judgment, or (iii) claims among Indemnitees not involving an act or omission by the Loan Parties and their Subsidiaries and Affiliates and other than any such losses, claims, damages or liabilities against or related expenses of, any Indemnitee solely in its capacity or in fulfilling its role as the Lead Arranger or the Administrative Agent hereunder.  This Section 10.08.2 shall not apply with respect to Taxes other than any Taxes that represent losses, claims, damages, etc. arising from any non-Tax claim.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10.08.3</w:t>
      </w:r>
      <w:r>
        <w:rPr>
          <w:rFonts w:ascii="Times New Roman;Times;serif" w:hAnsi="Times New Roman;Times;serif"/>
          <w:i/>
          <w:sz w:val="22"/>
        </w:rPr>
        <w:t>Reimbursement by Lenders.</w:t>
      </w:r>
      <w:r>
        <w:rPr>
          <w:rFonts w:ascii="Times New Roman;Times;serif" w:hAnsi="Times New Roman;Times;serif"/>
          <w:sz w:val="20"/>
        </w:rPr>
        <w:t xml:space="preserve">  </w:t>
      </w:r>
      <w:r>
        <w:rPr>
          <w:rFonts w:ascii="Times New Roman;Times;serif" w:hAnsi="Times New Roman;Times;serif"/>
          <w:sz w:val="22"/>
        </w:rPr>
        <w:t xml:space="preserve">To the extent that the Borrowers for any reason fail to pay any amount required under Section 10.08.1 or 10.08.2 to be paid by it to the Administrative Agent (or any sub-agent thereof), or any Related Party of any of the foregoing, each Lender severally promises to pay to the Administrative Agent (or any such sub-agent), such Lender’s </w:t>
      </w:r>
      <w:r>
        <w:rPr>
          <w:rFonts w:ascii="Times New Roman;Times;serif" w:hAnsi="Times New Roman;Times;serif"/>
          <w:i/>
          <w:sz w:val="22"/>
        </w:rPr>
        <w:t>pro rata</w:t>
      </w:r>
      <w:r>
        <w:rPr>
          <w:rFonts w:ascii="Times New Roman;Times;serif" w:hAnsi="Times New Roman;Times;serif"/>
          <w:sz w:val="20"/>
        </w:rPr>
        <w:t xml:space="preserve"> </w:t>
      </w:r>
      <w:r>
        <w:rPr>
          <w:rFonts w:ascii="Times New Roman;Times;serif" w:hAnsi="Times New Roman;Times;serif"/>
          <w:sz w:val="22"/>
        </w:rPr>
        <w:t xml:space="preserve">share (determined as of the time that the applicable unreimbursed expense or indemnity payment is sought based on each Lender’s share of the aggregate Total Credit Exposure for all Lenders at such time) of such unpaid amount (including any such unpaid amount in respect of a claim asserted by such Lender);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unreimbursed expense or indemnified loss, claim, damage, liability or related expense, as the case may be, was incurred by or asserted against the Administrative Agent (or any such sub-agent), or against any Related Party of any of the foregoing acting for the Administrative Agent (or any such sub-agent).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10.08.4</w:t>
      </w:r>
      <w:r>
        <w:rPr>
          <w:rFonts w:ascii="Times New Roman;Times;serif" w:hAnsi="Times New Roman;Times;serif"/>
          <w:i/>
          <w:sz w:val="22"/>
        </w:rPr>
        <w:t>Waiver of Consequential Damages, Etc.</w:t>
      </w:r>
      <w:r>
        <w:rPr>
          <w:rFonts w:ascii="Times New Roman;Times;serif" w:hAnsi="Times New Roman;Times;serif"/>
          <w:sz w:val="20"/>
        </w:rPr>
        <w:t xml:space="preserve">  </w:t>
      </w:r>
      <w:r>
        <w:rPr>
          <w:rFonts w:ascii="Times New Roman;Times;serif" w:hAnsi="Times New Roman;Times;serif"/>
          <w:sz w:val="22"/>
        </w:rPr>
        <w:t>To the fullest extent permitted by applicable Laws, each Loan Party and each Indemnitee agrees that it will not assert, and hereby waives, any claim against each other,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the use of the proceeds thereof (other than, in the case of any such Person, in respect of any such damages incurred or paid by any other Person to a third party).  No Indemnitee referred to in Section 10.08.2 above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 (except to the extent such damages are found in a final non-appealable judgment of a court of competent jurisdiction to have resulted from the willful misconduct, bad faith, gross negligence or material breach of the Credit Documents by such Indemnitee).</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10.08.5</w:t>
      </w:r>
      <w:r>
        <w:rPr>
          <w:rFonts w:ascii="Times New Roman;Times;serif" w:hAnsi="Times New Roman;Times;serif"/>
          <w:i/>
          <w:sz w:val="22"/>
        </w:rPr>
        <w:t>Payments.</w:t>
      </w:r>
      <w:r>
        <w:rPr>
          <w:rFonts w:ascii="Times New Roman;Times;serif" w:hAnsi="Times New Roman;Times;serif"/>
          <w:sz w:val="20"/>
        </w:rPr>
        <w:t xml:space="preserve">  </w:t>
      </w:r>
      <w:r>
        <w:rPr>
          <w:rFonts w:ascii="Times New Roman;Times;serif" w:hAnsi="Times New Roman;Times;serif"/>
          <w:sz w:val="22"/>
        </w:rPr>
        <w:t>All amounts due under Sections 10.08.01 and 10.08.2 shall be payable not later than ten (10) Business Days after receipt by the Borrower Representative of an invoice relating to such amounts and setting forth such expenses in reasonable detail.</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10.08.6</w:t>
      </w:r>
      <w:r>
        <w:rPr>
          <w:rFonts w:ascii="Times New Roman;Times;serif" w:hAnsi="Times New Roman;Times;serif"/>
          <w:i/>
          <w:sz w:val="22"/>
        </w:rPr>
        <w:t>Survival.</w:t>
      </w:r>
      <w:r>
        <w:rPr>
          <w:rFonts w:ascii="Times New Roman;Times;serif" w:hAnsi="Times New Roman;Times;serif"/>
          <w:sz w:val="20"/>
        </w:rPr>
        <w:t xml:space="preserve">  </w:t>
      </w:r>
      <w:r>
        <w:rPr>
          <w:rFonts w:ascii="Times New Roman;Times;serif" w:hAnsi="Times New Roman;Times;serif"/>
          <w:sz w:val="22"/>
        </w:rPr>
        <w:t>Each party’s obligations under this Section 10.08 shall survive the termination of the Credit Documents and the payment of the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10.09.</w:t>
      </w:r>
      <w:r>
        <w:rPr>
          <w:rFonts w:ascii="Times New Roman;Times;serif" w:hAnsi="Times New Roman;Times;serif"/>
          <w:i/>
          <w:sz w:val="22"/>
        </w:rPr>
        <w:t xml:space="preserve">Course of Conduct. </w:t>
      </w:r>
      <w:r>
        <w:rPr>
          <w:rFonts w:ascii="Times New Roman;Times;serif" w:hAnsi="Times New Roman;Times;serif"/>
          <w:sz w:val="22"/>
        </w:rPr>
        <w:t>No failure or delay by any Lender Party in exercising any right or power under any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Parties under the Credit Documents are cumulative and are not exclusive of any rights or remedies that they would otherwise have.  No waiver of any provision of any Credit Document or consent to any departure by any Loan Party therefrom shall in any event be effective unless such waiver is made in accordance with Section 10.01 of this Agreement, and then such waiver or consent shall be effective only in the specific instance and for the purpose for which given.  No waiver or indulgence by any of the Lender Parties shall constitute a future waiver of performance or exact performance by any of the Loan Parties.  Without limiting the generality of the foregoing, the advance of proceeds of a Loan shall not be construed as a waiver of any Default or an Event of Default, regardless of whether any Lender Party may have had notice or knowledge of such Default or Event of Default at the time of such advance or issuance.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10.10.</w:t>
      </w:r>
      <w:r>
        <w:rPr>
          <w:rFonts w:ascii="Times New Roman;Times;serif" w:hAnsi="Times New Roman;Times;serif"/>
          <w:i/>
          <w:sz w:val="22"/>
        </w:rPr>
        <w:t>Notices; Effectiveness; Electronic Communication</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10.10.1</w:t>
      </w:r>
      <w:r>
        <w:rPr>
          <w:rFonts w:ascii="Times New Roman;Times;serif" w:hAnsi="Times New Roman;Times;serif"/>
          <w:i/>
          <w:sz w:val="22"/>
        </w:rPr>
        <w:t>Notices Generally.  </w:t>
      </w:r>
      <w:r>
        <w:rPr>
          <w:rFonts w:ascii="Times New Roman;Times;serif" w:hAnsi="Times New Roman;Times;serif"/>
          <w:sz w:val="22"/>
        </w:rPr>
        <w:t>Except as provided in Section 10.10.2 below, all notices and other communications provided for herein shall be in writing and shall be delivered by hand or overnight courier service, mailed by certified or registered mail or sent by facsimile as follows: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(a)if to any of the Borrowers or to any other Loan Party, to the Borrower Representative</w:t>
      </w:r>
      <w:r>
        <w:rPr>
          <w:rFonts w:ascii="Times New Roman;Times;serif" w:hAnsi="Times New Roman;Times;serif"/>
          <w:sz w:val="20"/>
        </w:rPr>
        <w:t xml:space="preserve"> </w:t>
      </w:r>
      <w:r>
        <w:rPr>
          <w:rFonts w:ascii="Times New Roman;Times;serif" w:hAnsi="Times New Roman;Times;serif"/>
          <w:sz w:val="22"/>
        </w:rPr>
        <w:t>at 2 Marriott Drive, Lincolnshire, IL 60069, Attention of Thomas E. Kirn (e-mail: tom.kirn@campingworld.com with a copy to treasurymailbox@campingworld.com);</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(b)if to the Administrative Agent, to Manufacturers and Traders Trust Company at M&amp;T Bank, One Fountain Plaza, 12</w:t>
      </w:r>
      <w:r>
        <w:rPr>
          <w:rFonts w:ascii="Times New Roman;Times;serif" w:hAnsi="Times New Roman;Times;serif"/>
          <w:sz w:val="17"/>
        </w:rPr>
        <w:t>th</w:t>
      </w:r>
      <w:r>
        <w:rPr>
          <w:rFonts w:ascii="Times New Roman;Times;serif" w:hAnsi="Times New Roman;Times;serif"/>
          <w:sz w:val="20"/>
        </w:rPr>
        <w:t xml:space="preserve"> </w:t>
      </w:r>
      <w:r>
        <w:rPr>
          <w:rFonts w:ascii="Times New Roman;Times;serif" w:hAnsi="Times New Roman;Times;serif"/>
          <w:sz w:val="22"/>
        </w:rPr>
        <w:t>Floor, Buffalo, NY 14203, Attention of Brendan Kelly and to M&amp;T Debt Capital Markets Group, One Light Street, 17th Floor, Baltimore, Maryland 21201, Attention of Kyle Jenson, Director (Facsimile No. (410) 244-4477);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2"/>
        </w:rPr>
        <w:t xml:space="preserve">(c)if to a Lender, to it at its address (or facsimile number) set forth on </w:t>
      </w:r>
      <w:r>
        <w:rPr>
          <w:rFonts w:ascii="Times New Roman;Times;serif" w:hAnsi="Times New Roman;Times;serif"/>
          <w:sz w:val="22"/>
          <w:u w:val="single"/>
        </w:rPr>
        <w:t>its signature page</w:t>
      </w:r>
      <w:r>
        <w:rPr>
          <w:rFonts w:ascii="Times New Roman;Times;serif" w:hAnsi="Times New Roman;Times;serif"/>
          <w:sz w:val="20"/>
        </w:rPr>
        <w:t xml:space="preserve"> </w:t>
      </w:r>
      <w:r>
        <w:rPr>
          <w:rFonts w:ascii="Times New Roman;Times;serif" w:hAnsi="Times New Roman;Times;serif"/>
          <w:sz w:val="22"/>
        </w:rPr>
        <w:t>hereto or on an Assignment and Assumption.</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10.10.2 below, shall be effective as provided in said Section 10.10.2.</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10.10.2</w:t>
      </w:r>
      <w:r>
        <w:rPr>
          <w:rFonts w:ascii="Times New Roman;Times;serif" w:hAnsi="Times New Roman;Times;serif"/>
          <w:i/>
          <w:sz w:val="22"/>
        </w:rPr>
        <w:t>Electronic Communications.</w:t>
      </w:r>
      <w:r>
        <w:rPr>
          <w:rFonts w:ascii="Times New Roman;Times;serif" w:hAnsi="Times New Roman;Times;serif"/>
          <w:sz w:val="20"/>
        </w:rPr>
        <w:t xml:space="preserve">  </w:t>
      </w:r>
      <w:r>
        <w:rPr>
          <w:rFonts w:ascii="Times New Roman;Times;serif" w:hAnsi="Times New Roman;Times;serif"/>
          <w:sz w:val="22"/>
        </w:rPr>
        <w:t xml:space="preserve">Notices and other communications to the Lenders hereunder may be delivered or furnished by electronic communication (including e-mail and Internet or intranet websites) pursuant to procedures approved by the Administrative Agent and Borrowers.  The Administrative Agent, any Lender or the Borrower Representative may, in its discretion, agree to accept notices and other communications to it hereunder by electronic communications pursuant to procedures approved by it;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 xml:space="preserve">that approval of such procedures may be limited to particular notices or communications.  Unless the Administrative Agent and Borrower Representative otherwise prescribe,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for both clauses (a) and (b)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10.10.3</w:t>
      </w:r>
      <w:r>
        <w:rPr>
          <w:rFonts w:ascii="Times New Roman;Times;serif" w:hAnsi="Times New Roman;Times;serif"/>
          <w:i/>
          <w:sz w:val="22"/>
        </w:rPr>
        <w:t>Change of Address, etc.</w:t>
      </w:r>
      <w:r>
        <w:rPr>
          <w:rFonts w:ascii="Times New Roman;Times;serif" w:hAnsi="Times New Roman;Times;serif"/>
          <w:sz w:val="20"/>
        </w:rPr>
        <w:t xml:space="preserve">  </w:t>
      </w:r>
      <w:r>
        <w:rPr>
          <w:rFonts w:ascii="Times New Roman;Times;serif" w:hAnsi="Times New Roman;Times;serif"/>
          <w:sz w:val="22"/>
        </w:rPr>
        <w:t>Any party hereto may change its address or facsimile number for notices and other communications hereunder by notice to the other parties hereto.</w:t>
      </w:r>
    </w:p>
    <w:p>
      <w:pPr>
        <w:pStyle w:val="TextBody"/>
        <w:bidi w:val="0"/>
        <w:spacing w:before="0" w:after="240"/>
        <w:ind w:left="90" w:right="0" w:firstLine="2160"/>
        <w:jc w:val="both"/>
        <w:rPr>
          <w:rFonts w:ascii="Times New Roman;Times;serif" w:hAnsi="Times New Roman;Times;serif"/>
          <w:sz w:val="20"/>
        </w:rPr>
      </w:pPr>
      <w:r>
        <w:rPr>
          <w:rFonts w:ascii="Times New Roman;Times;serif" w:hAnsi="Times New Roman;Times;serif"/>
          <w:sz w:val="22"/>
        </w:rPr>
        <w:t>10.10.4</w:t>
      </w:r>
      <w:r>
        <w:rPr>
          <w:rFonts w:ascii="Times New Roman;Times;serif" w:hAnsi="Times New Roman;Times;serif"/>
          <w:i/>
          <w:sz w:val="22"/>
        </w:rPr>
        <w:t>Platform.</w:t>
      </w:r>
      <w:r>
        <w:rPr>
          <w:rFonts w:ascii="Times New Roman;Times;serif" w:hAnsi="Times New Roman;Times;serif"/>
          <w:sz w:val="20"/>
        </w:rPr>
        <w:t xml:space="preserve">  </w:t>
      </w:r>
      <w:r>
        <w:rPr>
          <w:rFonts w:ascii="Times New Roman;Times;serif" w:hAnsi="Times New Roman;Times;serif"/>
          <w:sz w:val="22"/>
        </w:rPr>
        <w:t>(a)  Each of the Borrowers and each other Loan Party agrees that the Administrative Agent may, but shall not be obligated to, make the Communications (as defined below) available to the other Lenders by posting the Communications on the Platform; and (b)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90" w:right="0" w:hanging="0"/>
        <w:jc w:val="both"/>
        <w:rPr>
          <w:rFonts w:ascii="Times New Roman;Times;serif" w:hAnsi="Times New Roman;Times;serif"/>
          <w:sz w:val="20"/>
        </w:rPr>
      </w:pPr>
      <w:r>
        <w:rPr>
          <w:rFonts w:ascii="Times New Roman;Times;serif" w:hAnsi="Times New Roman;Times;serif"/>
          <w:sz w:val="22"/>
        </w:rPr>
        <w:t>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Times;serif" w:hAnsi="Times New Roman;Times;serif"/>
          <w:i/>
          <w:sz w:val="22"/>
        </w:rPr>
        <w:t>Agent Parties</w:t>
      </w:r>
      <w:r>
        <w:rPr>
          <w:rFonts w:ascii="Times New Roman;Times;serif" w:hAnsi="Times New Roman;Times;serif"/>
          <w:sz w:val="20"/>
        </w:rPr>
        <w:t>”</w:t>
      </w:r>
      <w:r>
        <w:rPr>
          <w:rFonts w:ascii="Times New Roman;Times;serif" w:hAnsi="Times New Roman;Times;serif"/>
          <w:sz w:val="22"/>
        </w:rPr>
        <w:t>) have any liability to the Borrowers or to any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Platform, except to the extent resulting from the willful misconduct, bad faith, gross negligence or material breach of the Credit Documents by the Administrative Agent or any such Related Party.  “</w:t>
      </w:r>
      <w:r>
        <w:rPr>
          <w:rFonts w:ascii="Times New Roman;Times;serif" w:hAnsi="Times New Roman;Times;serif"/>
          <w:i/>
          <w:sz w:val="22"/>
        </w:rPr>
        <w:t>Communications</w:t>
      </w:r>
      <w:r>
        <w:rPr>
          <w:rFonts w:ascii="Times New Roman;Times;serif" w:hAnsi="Times New Roman;Times;serif"/>
          <w:sz w:val="20"/>
        </w:rPr>
        <w:t xml:space="preserve">” </w:t>
      </w:r>
      <w:r>
        <w:rPr>
          <w:rFonts w:ascii="Times New Roman;Times;serif" w:hAnsi="Times New Roman;Times;serif"/>
          <w:sz w:val="22"/>
        </w:rPr>
        <w:t>means, collectively, any notice, demand, communication, information, document or other material provided by or on behalf of any Loan Party pursuant to any Credit Document or the transactions contemplated therein which is distributed to the Administrative Agent or any Lender by means of electronic communications pursuant to this Section, including through the Platform.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10.11.</w:t>
      </w:r>
      <w:r>
        <w:rPr>
          <w:rFonts w:ascii="Times New Roman;Times;serif" w:hAnsi="Times New Roman;Times;serif"/>
          <w:i/>
          <w:sz w:val="22"/>
        </w:rPr>
        <w:t xml:space="preserve">Treatment of Certain Information; Confidentiality. </w:t>
      </w:r>
      <w:r>
        <w:rPr>
          <w:rFonts w:ascii="Times New Roman;Times;serif" w:hAnsi="Times New Roman;Times;serif"/>
          <w:sz w:val="22"/>
        </w:rPr>
        <w:t xml:space="preserve">Each of the Administrative Agent and the Lenders agree to maintain the confidentiality of the Information in accordance with its customary procedures, except that Information may be disclosed (a) to its Affiliates and to its Related Parties (it being understood that the Persons to whom such disclosure is made will be informed of the confidential nature of such Information and be required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by any subpoena or similar legal process; (d) to any other party hereto; (e) in connection with the exercise of any remedies hereunder or under any other Credit Document or any action or proceeding relating to this Agreement or any other Credit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that is bound by a duty of confidentiality with respect thereto, or (ii) any actual or prospective party (or its Related Parties) to any swap, derivative or other transaction under which payments are to be made by reference to the Borrowers and their obligations, this Agreement or payments hereunder and which is bound by a duty of confidentiality with respect thereto; (g) on a confidential basis to (i) any rating agency in connection with rating the Borrowers or their Subsidiaries or the Credit Facilities hereunder or (ii) the CUSIP Service Bureau or any similar agency in connection with the issuance and monitoring of CUSIP numbers with respect to the Credit Facilities hereunder; (h) with the consent of the Borrowers;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Borrowers.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Credit Documents, and the Commitments; </w:t>
      </w:r>
      <w:r>
        <w:rPr>
          <w:rFonts w:ascii="Times New Roman;Times;serif" w:hAnsi="Times New Roman;Times;serif"/>
          <w:sz w:val="22"/>
          <w:u w:val="single"/>
        </w:rPr>
        <w:t>provided</w:t>
      </w:r>
      <w:r>
        <w:rPr>
          <w:rFonts w:ascii="Times New Roman;Times;serif" w:hAnsi="Times New Roman;Times;serif"/>
          <w:sz w:val="22"/>
        </w:rPr>
        <w:t>, however, in no event shall the Administrative Agent or the Lenders disclose any material non-public information regarding any Loan Party or any of their respective direct or indirect Affiliates.  For purposes of this Section, “</w:t>
      </w:r>
      <w:r>
        <w:rPr>
          <w:rFonts w:ascii="Times New Roman;Times;serif" w:hAnsi="Times New Roman;Times;serif"/>
          <w:i/>
          <w:sz w:val="22"/>
        </w:rPr>
        <w:t>Information</w:t>
      </w:r>
      <w:r>
        <w:rPr>
          <w:rFonts w:ascii="Times New Roman;Times;serif" w:hAnsi="Times New Roman;Times;serif"/>
          <w:sz w:val="20"/>
        </w:rPr>
        <w:t xml:space="preserve">” </w:t>
      </w:r>
      <w:r>
        <w:rPr>
          <w:rFonts w:ascii="Times New Roman;Times;serif" w:hAnsi="Times New Roman;Times;serif"/>
          <w:sz w:val="22"/>
        </w:rPr>
        <w:t>means all information received from or on behalf of Holdings or any of its Subsidiaries relating to Holdings or any of its Subsidiaries or any of their respective businesses, other than any such information that is available to the Administrative Agent or any Lender on a non-confidential basis prior to disclosure by Holdings or any of its Subsidiaries.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10.12.</w:t>
      </w:r>
      <w:r>
        <w:rPr>
          <w:rFonts w:ascii="Times New Roman;Times;serif" w:hAnsi="Times New Roman;Times;serif"/>
          <w:i/>
          <w:sz w:val="22"/>
        </w:rPr>
        <w:t>Replacement of Lenders.  </w:t>
      </w:r>
      <w:r>
        <w:rPr>
          <w:rFonts w:ascii="Times New Roman;Times;serif" w:hAnsi="Times New Roman;Times;serif"/>
          <w:sz w:val="22"/>
        </w:rPr>
        <w:t>If any Lender becomes the subject of a Bail-In Action, requests compensation under Sections 2.12 or 2.13, or if any Borrower is required to pay any Indemnified Taxes or additional amounts to any Lender or any Governmental Authority for the account of any Lender pursuant to Section 2.13, or if any Lender cannot perform any of its obligations hereunder or make, determine, maintain, fund or charge interest based on SOFR under Section 2.06.3(b) and/or Section 2.06.3(c), or if any Lender is a Defaulting Lender or Non-Consenting Lender, then the Borrowers may at their sole expense and effort, upon notice from the Borrower Representative to such Lender and the Administrative Agent: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(a)</w:t>
      </w:r>
      <w:r>
        <w:rPr>
          <w:rFonts w:ascii="Times New Roman;Times;serif" w:hAnsi="Times New Roman;Times;serif"/>
          <w:sz w:val="22"/>
        </w:rPr>
        <w:t xml:space="preserve">require such Lender to assign and delegate, without recourse (in accordance with and subject to the restrictions contained in, and consents required by, Section 10.02 (but subject to the proviso in clause (iii) below)), all of its interests, rights (other than its then-existing right to payments under Sections 2.12 and 2.13) and obligations under this Agreement (or, with respect to any Lender that is a Non-Consenting Lender with respect to a consent, waiver or amendment relating to a particular Class of Loans or Commitments, all of such Lender’s interests, rights and obligations with respect to such Class of Loans or Commitments) and the Credit Documents to one or more Eligible Assignees that shall assume such obligations (any of which Eligible Assignees may be another Lender, if a Lender accepts such assignment),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(i)the Borrowers shall have paid to the Administrative Agent the assignment fee specified in Section 10.02.2(a);</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(ii)such Lender shall have received payment of an amount equal to the outstanding principal of its Loans (or, with respect to any Lender that is a Non-Consenting Lender with respect to a consent, waiver or amendment relating to a particular Class of Loans or Commitments, all of such Lender’s interests, rights and obligations with respect to such Class of Loans), accrued interest thereon, accrued fees and all other amounts payable to it hereunder and under the other Credit Documents (including any amounts under Section 2.06.3(a) and any amounts required to compensate it pursuant to Section 2.12 or Section 2.13, as applicable to the effective date of such assignment from the assignee (to the extent of such outstanding principal and accrued interest and fees) or the Borrowers (in the case of all other amounts);</w:t>
      </w:r>
    </w:p>
    <w:p>
      <w:pPr>
        <w:pStyle w:val="TextBody"/>
        <w:bidi w:val="0"/>
        <w:spacing w:before="0" w:after="240"/>
        <w:ind w:left="1440" w:right="0" w:firstLine="720"/>
        <w:jc w:val="both"/>
        <w:rPr>
          <w:rFonts w:ascii="Times New Roman;Times;serif" w:hAnsi="Times New Roman;Times;serif"/>
          <w:sz w:val="20"/>
        </w:rPr>
      </w:pPr>
      <w:r>
        <w:rPr>
          <w:rFonts w:ascii="Times New Roman;Times;serif" w:hAnsi="Times New Roman;Times;serif"/>
          <w:sz w:val="22"/>
        </w:rPr>
        <w:t xml:space="preserve">(iii)such Lender being replaced pursuant to this Section 10.12 shall (x) execute and deliver an Assignment and Assumption with respect to all, or a portion, as applicable, of such Lender’s Commitment and outstanding Loans (or, with respect to any Lender that is a Non-Consenting Lender with respect to a consent, waiver or amendment relating to a particular Class of Loans or Commitments, all or a portion of such Lender’s interests, rights and obligations with respect to such Class of Loans or Commitments) and (y) deliver any Notes evidencing such Loans to the Borrower Representative (or a lost or destroyed note indemnity in lieu thereof);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the failure of any such Lender to execute an Assignment and Assumption or deliver such Notes upon such request shall not render such sale and purchase (and the corresponding assignment) invalid, such assignment shall be deemed to have been consented to by such Lender on the fifth (5</w:t>
      </w:r>
      <w:r>
        <w:rPr>
          <w:rFonts w:ascii="Times New Roman;Times;serif" w:hAnsi="Times New Roman;Times;serif"/>
          <w:sz w:val="17"/>
        </w:rPr>
        <w:t>th</w:t>
      </w:r>
      <w:r>
        <w:rPr>
          <w:rFonts w:ascii="Times New Roman;Times;serif" w:hAnsi="Times New Roman;Times;serif"/>
          <w:sz w:val="22"/>
        </w:rPr>
        <w:t>) Business Day after such Lender has received a written request to execute such Assignment and Assumption and such assignment shall be recorded in the Register and the Notes shall be deemed to be canceled upon such failure;</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(iv)the Eligible Assignee shall become a Lender hereunder and the assigning Lender shall cease to constitute a Lender hereunder with respect to such assigned Loans, Commitments and participations, except with respect to indemnification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1440" w:right="0" w:hanging="0"/>
        <w:jc w:val="both"/>
        <w:rPr>
          <w:rFonts w:ascii="Times New Roman;Times;serif" w:hAnsi="Times New Roman;Times;serif"/>
          <w:sz w:val="22"/>
        </w:rPr>
      </w:pPr>
      <w:r>
        <w:rPr>
          <w:rFonts w:ascii="Times New Roman;Times;serif" w:hAnsi="Times New Roman;Times;serif"/>
          <w:sz w:val="22"/>
        </w:rPr>
        <w:t>confidentiality provisions under this Agreement, which shall survive as to such assigning Lender;</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(v)in the case of any such assignment resulting from a claim for compensation under Section 2.13 or payments required to be made pursuant to Section 2.12, such assignment will result in a reduction in such compensation or payments thereafter;</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(vi)such assignment does not conflict with applicable Laws; and</w:t>
      </w:r>
    </w:p>
    <w:p>
      <w:pPr>
        <w:pStyle w:val="TextBody"/>
        <w:bidi w:val="0"/>
        <w:spacing w:before="0" w:after="240"/>
        <w:ind w:left="1440" w:right="0" w:firstLine="720"/>
        <w:jc w:val="both"/>
        <w:rPr>
          <w:rFonts w:ascii="Times New Roman;Times;serif" w:hAnsi="Times New Roman;Times;serif"/>
          <w:sz w:val="22"/>
        </w:rPr>
      </w:pPr>
      <w:r>
        <w:rPr>
          <w:rFonts w:ascii="Times New Roman;Times;serif" w:hAnsi="Times New Roman;Times;serif"/>
          <w:sz w:val="22"/>
        </w:rPr>
        <w:t>(vii)in the case of any assignment resulting from a Lender becoming a Non-Consenting Lender, the applicable assignee shall have consented to the applicable amendment, waiver or consent, which consent shall not be unreasonably withheld, conditioned or delayed, or</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2"/>
        </w:rPr>
        <w:t>(b)</w:t>
      </w:r>
      <w:r>
        <w:rPr>
          <w:rFonts w:ascii="Times New Roman;Times;serif" w:hAnsi="Times New Roman;Times;serif"/>
          <w:sz w:val="22"/>
        </w:rPr>
        <w:t xml:space="preserve">terminate any Commitments of such Lender, as the case may be, and in the case of a Lender, repay all Obligations of the Borrowers owing to such Lender relating to the applicable Loans and participations held by such Lender as of such termination date on a non-pro rata basis; </w:t>
      </w:r>
      <w:r>
        <w:rPr>
          <w:rFonts w:ascii="Times New Roman;Times;serif" w:hAnsi="Times New Roman;Times;serif"/>
          <w:sz w:val="22"/>
          <w:u w:val="single"/>
        </w:rPr>
        <w:t>provided</w:t>
      </w:r>
      <w:r>
        <w:rPr>
          <w:rFonts w:ascii="Times New Roman;Times;serif" w:hAnsi="Times New Roman;Times;serif"/>
          <w:sz w:val="20"/>
        </w:rPr>
        <w:t xml:space="preserve"> </w:t>
      </w:r>
      <w:r>
        <w:rPr>
          <w:rFonts w:ascii="Times New Roman;Times;serif" w:hAnsi="Times New Roman;Times;serif"/>
          <w:sz w:val="22"/>
        </w:rPr>
        <w:t>that in the case of any such termination of Commitments of a Non-Consenting Lender, such termination shall be sufficient (together with all other consenting Lenders (after giving effect to clause (a) above) to cause the adoption of the applicable consent, waiver or amendment of the Credit Documents and such termination shall be in respect of all of its interests, rights and obligations with respect to the Class of Loans or Commitments that is the subject of the related consent, waiver and amendment.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A Lender shall not be required to make any such assignment or delegation if, prior thereto, as a result of a waiver by such Lender or otherwise, the circumstances entitling the Borrowers to require such assignment and delegation cease to apply.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10.13.</w:t>
      </w:r>
      <w:r>
        <w:rPr>
          <w:rFonts w:ascii="Times New Roman;Times;serif" w:hAnsi="Times New Roman;Times;serif"/>
          <w:i/>
          <w:sz w:val="22"/>
        </w:rPr>
        <w:t>Counterparts And Integration.</w:t>
      </w:r>
      <w:r>
        <w:rPr>
          <w:rFonts w:ascii="Times New Roman;Times;serif" w:hAnsi="Times New Roman;Times;serif"/>
          <w:sz w:val="20"/>
        </w:rPr>
        <w:t xml:space="preserve">  </w:t>
      </w:r>
      <w:r>
        <w:rPr>
          <w:rFonts w:ascii="Times New Roman;Times;serif" w:hAnsi="Times New Roman;Times;serif"/>
          <w:sz w:val="22"/>
        </w:rPr>
        <w:t>This Agreement may be executed in counterparts (and by different parties hereto in different counterparts), each of which shall constitute an original, but all of which when taken together shall constitute a single contract.  This Agreement and the other Credit Documents constitute the entire contract among the parties relating to the subject matter hereof and supersede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facsimile or in electronic (i.e., “pdf” or “tif”) format shall be just as effective as the delivery of a manually executed counterpart of this Agreement. Oral agreements or oral commitments to loan money, extend credit, or to forbear from enforcing repayment of a debt are not enforceable under Washington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10.14.</w:t>
      </w:r>
      <w:r>
        <w:rPr>
          <w:rFonts w:ascii="Times New Roman;Times;serif" w:hAnsi="Times New Roman;Times;serif"/>
          <w:i/>
          <w:sz w:val="22"/>
        </w:rPr>
        <w:t>Electronic Execution.</w:t>
      </w:r>
      <w:r>
        <w:rPr>
          <w:rFonts w:ascii="Times New Roman;Times;serif" w:hAnsi="Times New Roman;Times;serif"/>
          <w:sz w:val="20"/>
        </w:rPr>
        <w:t xml:space="preserve">  </w:t>
      </w:r>
      <w:r>
        <w:rPr>
          <w:rFonts w:ascii="Times New Roman;Times;serif" w:hAnsi="Times New Roman;Times;serif"/>
          <w:sz w:val="22"/>
        </w:rPr>
        <w:t>The words “execution”, “signed,” “signature,” and words of like import in any Credit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Without limitation to the foregoing, signature pages to the Credit Documents delivered by electronic communication (including facsimile, e-mail and internet or intranet websites) shall be as effective, valid and enforceable and binding upon the indicated signatories as manually delivered signatures.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10.15.</w:t>
      </w:r>
      <w:r>
        <w:rPr>
          <w:rFonts w:ascii="Times New Roman;Times;serif" w:hAnsi="Times New Roman;Times;serif"/>
          <w:i/>
          <w:sz w:val="22"/>
        </w:rPr>
        <w:t>Severability.</w:t>
      </w:r>
      <w:r>
        <w:rPr>
          <w:rFonts w:ascii="Times New Roman;Times;serif" w:hAnsi="Times New Roman;Times;serif"/>
          <w:sz w:val="20"/>
        </w:rPr>
        <w:t xml:space="preserve">  </w:t>
      </w:r>
      <w:r>
        <w:rPr>
          <w:rFonts w:ascii="Times New Roman;Times;serif" w:hAnsi="Times New Roman;Times;serif"/>
          <w:sz w:val="22"/>
        </w:rPr>
        <w:t>In the event any one or more of the provisions contained in this Agreement should be held invalid, illegal or unenforceable in any respect, the validity, legality and enforceability of the remaining provisions contained 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10.16.</w:t>
      </w:r>
      <w:r>
        <w:rPr>
          <w:rFonts w:ascii="Times New Roman;Times;serif" w:hAnsi="Times New Roman;Times;serif"/>
          <w:i/>
          <w:sz w:val="22"/>
        </w:rPr>
        <w:t>Survival</w:t>
      </w:r>
      <w:r>
        <w:rPr>
          <w:rFonts w:ascii="Times New Roman;Times;serif" w:hAnsi="Times New Roman;Times;serif"/>
          <w:sz w:val="22"/>
        </w:rPr>
        <w:t>.  All covenants, agreements, representations and warranties made by the parties herein and in the certificates or other instruments prepared or delivered in connection with or pursuant to this Agreement or any other Credit Document shall be considered to have been relied upon by the other parties hereto and shall survive the execution and delivery of any Credit Document and the making of any Loans, regardless of any investigation made by any such other party or on its behalf and notwithstanding that any party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the Credit Documents is outstanding and unpaid.  The provisions of Sections 2.12, 2.13.4, 2.13.5, Article 9 and Section 10.08 shall survive and remain in full force and effect regardless of the consummation of the transactions contemplated hereby, the repayment of the Loans and the termination of the Commitments or the termination of this Agreement or any provision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10.17.</w:t>
      </w:r>
      <w:r>
        <w:rPr>
          <w:rFonts w:ascii="Times New Roman;Times;serif" w:hAnsi="Times New Roman;Times;serif"/>
          <w:i/>
          <w:sz w:val="22"/>
        </w:rPr>
        <w:t>Time</w:t>
      </w:r>
      <w:r>
        <w:rPr>
          <w:rFonts w:ascii="Times New Roman;Times;serif" w:hAnsi="Times New Roman;Times;serif"/>
          <w:sz w:val="22"/>
        </w:rPr>
        <w:t>.  Time is of the essence to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10.18.</w:t>
      </w:r>
      <w:r>
        <w:rPr>
          <w:rFonts w:ascii="Times New Roman;Times;serif" w:hAnsi="Times New Roman;Times;serif"/>
          <w:i/>
          <w:sz w:val="22"/>
        </w:rPr>
        <w:t>Advertisement</w:t>
      </w:r>
      <w:r>
        <w:rPr>
          <w:rFonts w:ascii="Times New Roman;Times;serif" w:hAnsi="Times New Roman;Times;serif"/>
          <w:sz w:val="22"/>
        </w:rPr>
        <w:t>.  The Administrative Agent shall be entitled to place a “tombstone” or comparable advertisement in various publications subject to the Borrower Representative’s approval of each publication and the contents of each such advertisement, which approval shall not be unreasonably withheld or delayed. The Borrowers further agree that the Administrative Agent may provide Gold Sheets and other similar bank trade publications with information related to the Credit Facilities that is customarily found in league table measurements.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10.19.</w:t>
      </w:r>
      <w:r>
        <w:rPr>
          <w:rFonts w:ascii="Times New Roman;Times;serif" w:hAnsi="Times New Roman;Times;serif"/>
          <w:i/>
          <w:sz w:val="22"/>
        </w:rPr>
        <w:t>Acknowledgments</w:t>
      </w:r>
      <w:r>
        <w:rPr>
          <w:rFonts w:ascii="Times New Roman;Times;serif" w:hAnsi="Times New Roman;Times;serif"/>
          <w:sz w:val="22"/>
        </w:rPr>
        <w:t>.  Each Borrower hereby acknowledges that (a)  it and each of the other Loan Parties has been advised and represented by counsel in the negotiation, execution and delivery of each Credit Document, (b) no Lender Party has any fiduciary relationship with or duty to it or any other Loan Party arising out of or in connection with this Agreement and the relationship between the Lender Parties, on one hand, and the Borrowers and the other Loan Parties, on the other hand, in connection herewith is solely that of creditors and debtors, and (c) no joint venture exists among any of the Lender Parties and the Borrowers or any of the other Loan Parties.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10.20.</w:t>
      </w:r>
      <w:r>
        <w:rPr>
          <w:rFonts w:ascii="Times New Roman;Times;serif" w:hAnsi="Times New Roman;Times;serif"/>
          <w:i/>
          <w:sz w:val="22"/>
        </w:rPr>
        <w:t>Governing Law.</w:t>
      </w:r>
      <w:r>
        <w:rPr>
          <w:rFonts w:ascii="Times New Roman;Times;serif" w:hAnsi="Times New Roman;Times;serif"/>
          <w:sz w:val="20"/>
        </w:rPr>
        <w:t xml:space="preserve">  </w:t>
      </w:r>
      <w:r>
        <w:rPr>
          <w:rFonts w:ascii="Times New Roman;Times;serif" w:hAnsi="Times New Roman;Times;serif"/>
          <w:sz w:val="22"/>
        </w:rPr>
        <w:t>This Agreement and the other Credit Documents and any claims, disputes or causes of action (whether in contract or tort) arising out of or related to this Agreement or any other Credit Document (except as to any other Credit Document, as expressly set forth therein) and the transaction contemplated hereby and thereby shall be governed by, and construed in accordance with, the Laws of the Governing State.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10.21.</w:t>
      </w:r>
      <w:r>
        <w:rPr>
          <w:rFonts w:ascii="Times New Roman;Times;serif" w:hAnsi="Times New Roman;Times;serif"/>
          <w:i/>
          <w:sz w:val="22"/>
        </w:rPr>
        <w:t>JURISDICTION.</w:t>
      </w:r>
      <w:r>
        <w:rPr>
          <w:rFonts w:ascii="Times New Roman;Times;serif" w:hAnsi="Times New Roman;Times;serif"/>
          <w:sz w:val="20"/>
        </w:rPr>
        <w:t xml:space="preserve">  </w:t>
      </w:r>
      <w:r>
        <w:rPr>
          <w:rFonts w:ascii="Times New Roman;Times;serif" w:hAnsi="Times New Roman;Times;serif"/>
          <w:sz w:val="22"/>
        </w:rPr>
        <w:t>SUBMISSION TO JURISDICTION. EACH LOAN PARTY IRREVOCABLY AND UNCONDITIONALLY AGREES THAT IT WILL NOT COMMENCE ANY ACTION, LITIGATION OR PROCEEDING OF ANY KIND OR DESCRIPTION, WHETHER IN LAW OR EQUITY, WHETHER IN CONTRACT OR IN TORT OR OTHERWISE, AGAINST THE ADMINISTRATIVE AGENT, ANY LENDER, OR ANY RELATED PARTY OF THE FOREGOING IN ANY WAY RELATING TO THIS AGREEMENT OR ANY OTHER CREDIT DOCUMENT OR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TRANSACTIONS RELATING HERETO OR THERETO, IN ANY FORUM OTHER THAN THE COURTS OF THE STATE OF NEW YORK SITTING IN NEW YORK COUNTY SITTING IN THE BOROUGH OF MANHATTAN AND OF THE UNITED STATES DISTRICT COURT OF THE SOUTHERN DISTRICT OF NEW YORK SITTING IN THE BOROUGH OF MANHATTAN, AND ANY APPELLATE COURT FROM ANY THEREOF, AND EACH OF THE PARTIES HERETO IRREVOCABLY AND UNCONDITIONALLY SUBMITS TO THE NON-EXCLUSIVE JURISDICTION OF SUCH COURTS AND AGREES THAT ALL CLAIMS IN RESPECT OF ANY SUCH ACTION, LITIGATION OR PROCEEDING, OR ANY OTHER ACTION OR PROCEEDING ARISING OUT OF OR RELATING TO THIS AGREEMENT OR ANY OTHER CREDIT DOCUMENT, OR FOR RECOGNITION OR ENFORCEMENT OF ANY JUDGMENT,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OR ANY OTHER CREDIT DOCUMENT AGAINST ANY LOAN PARTY OR ITS PROPERTIES IN THE COURTS OF ANY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10.22.</w:t>
      </w:r>
      <w:r>
        <w:rPr>
          <w:rFonts w:ascii="Times New Roman;Times;serif" w:hAnsi="Times New Roman;Times;serif"/>
          <w:i/>
          <w:sz w:val="22"/>
        </w:rPr>
        <w:t>VENUE.</w:t>
      </w:r>
      <w:r>
        <w:rPr>
          <w:rFonts w:ascii="Times New Roman;Times;serif" w:hAnsi="Times New Roman;Times;serif"/>
          <w:sz w:val="20"/>
        </w:rPr>
        <w:t xml:space="preserve">  </w:t>
      </w:r>
      <w:r>
        <w:rPr>
          <w:rFonts w:ascii="Times New Roman;Times;serif" w:hAnsi="Times New Roman;Times;serif"/>
          <w:sz w:val="22"/>
        </w:rPr>
        <w:t>EACH LOAN PARTY IRREVOCABLY AND UNCONDITIONALLY WAIVES, TO THE FULLEST EXTENT PERMITTED BY APPLICABLE LAW, ANY OBJECTION THAT IT MAY NOW OR HEREAFTER HAVE TO THE LAYING OF VENUE OF ANY ACTION OR PROCEEDING ARISING OUT OF OR RELATING TO THIS AGREEMENT OR ANY OTHER CREDIT DOCUMENT IN ANY COURT REFERRED TO IN SECTION 10.21 OF THIS AGREEMENT. EACH OF THE PARTIES HERETO HEREBY IRREVOCABLY WAIVES, TO THE FULLEST EXTENT PERMITTED BY APPLICABLE LAW, THE DEFENSE OF AN INCONVENIENT FORUM TO THE MAINTENANCE OF SUCH ACTION OR PROCEEDING IN ANY SUCH COURT.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10.23.</w:t>
      </w:r>
      <w:r>
        <w:rPr>
          <w:rFonts w:ascii="Times New Roman;Times;serif" w:hAnsi="Times New Roman;Times;serif"/>
          <w:i/>
          <w:sz w:val="22"/>
        </w:rPr>
        <w:t>SERVICE OF PROCESS.</w:t>
      </w:r>
      <w:r>
        <w:rPr>
          <w:rFonts w:ascii="Times New Roman;Times;serif" w:hAnsi="Times New Roman;Times;serif"/>
          <w:sz w:val="20"/>
        </w:rPr>
        <w:t xml:space="preserve">  </w:t>
      </w:r>
      <w:r>
        <w:rPr>
          <w:rFonts w:ascii="Times New Roman;Times;serif" w:hAnsi="Times New Roman;Times;serif"/>
          <w:sz w:val="22"/>
        </w:rPr>
        <w:t>EACH LOAN PARTY IRREVOCABLY CONSENTS TO SERVICE OF PROCESS IN THE MANNER PROVIDED FOR NOTICES IN SECTION 10.10.  NOTHING IN THIS AGREEMENT WILL AFFECT THE RIGHT OF ANY PARTY HERETO TO SERVE PROCESS IN ANY OTHER MANNER PERMITTED BY APPLICABLE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10.24.</w:t>
      </w:r>
      <w:r>
        <w:rPr>
          <w:rFonts w:ascii="Times New Roman;Times;serif" w:hAnsi="Times New Roman;Times;serif"/>
          <w:b/>
          <w:i/>
          <w:sz w:val="22"/>
        </w:rPr>
        <w:t>WAIVER OF JURY TRIAL</w:t>
      </w:r>
      <w:r>
        <w:rPr>
          <w:rFonts w:ascii="Times New Roman;Times;serif" w:hAnsi="Times New Roman;Times;serif"/>
          <w:b/>
          <w:sz w:val="22"/>
        </w:rPr>
        <w:t>.  EACH PARTY HERETO HEREBY IRREVOCABLY WAIVES, TO THE FULLEST EXTENT PERMITTED 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CREDIT DOCUMENTS BY, AMONG OTHER THINGS, THE MUTUAL WAIVERS AND CERTIFICATIONS IN THIS SECTION.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10.25.</w:t>
      </w:r>
      <w:r>
        <w:rPr>
          <w:rFonts w:ascii="Times New Roman;Times;serif" w:hAnsi="Times New Roman;Times;serif"/>
          <w:i/>
          <w:sz w:val="22"/>
        </w:rPr>
        <w:t>USA Patriot Act Notice</w:t>
      </w:r>
      <w:r>
        <w:rPr>
          <w:rFonts w:ascii="Times New Roman;Times;serif" w:hAnsi="Times New Roman;Times;serif"/>
          <w:sz w:val="22"/>
        </w:rPr>
        <w:t>.  Each Lender Party that is subject to the USA Patriot Act hereby notifies the Borrowers that pursuant to the requirements of the USA Patriot Act it is required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obtain, verify and record information that identifies the Loan Parties, which information includes the names and address of the Loan Parties and other information that will allow such Lender Party to identify the Borrowers in accordance with the USA Patriot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10.26.</w:t>
      </w:r>
      <w:r>
        <w:rPr>
          <w:rFonts w:ascii="Times New Roman;Times;serif" w:hAnsi="Times New Roman;Times;serif"/>
          <w:i/>
          <w:sz w:val="22"/>
        </w:rPr>
        <w:t>Termination; Survival</w:t>
      </w:r>
      <w:r>
        <w:rPr>
          <w:rFonts w:ascii="Times New Roman;Times;serif" w:hAnsi="Times New Roman;Times;serif"/>
          <w:sz w:val="22"/>
        </w:rPr>
        <w:t>.</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10.26.1This Agreement, each Guaranty, and each other Credit Document shall terminate, and all Collateral and any other collateral security for the Obligations shall be released from any Lien created by the Credit Documents, automatically at such time as (a) all of the Commitments have been terminated, (b)  none of the Lenders is obligated any longer under this Agreement to make any Loans and (c) all Obligations (other than (w) contingent indemnification obligations for which no claim has been made that expressly survive the termination of this Agreement pursuant to the immediately succeeding sentence, (x) Swap Obligations owing to a Swap Provider that, at such time, are not required to be repaid pursuant to the terms thereof, and (y) obligations arising under Cash Management Products with Cash Management Banks that are cash collateralized or, at such time, are not required to be repaid or cash collateralized pursuant to the terms thereof) have been paid and satisfied in full.  The indemnities to which the Administrative Agent and the Lenders are entitled under the provisions of Sections 2.13, 2.12, 2.06.3(a), 9.13, 10.08, and the provisions of Sections 10.21 through 10.24, shall continue in full force and effect (i) notwithstanding any termination of this Agreement, or of the other Credit Documents, against events arising after such termination as well as before (to the extent provided in each such Section) and (ii) at all times after (to the extent provided in each such Section) any of the Administrative Agent and any Lender ceases to be a party to this Agreement with respect to all matters and events existing on or prior to the date such party ceased to be a party to this Agreement.  Upon the Borrower Representative’s request, the Administrative Agent agrees to deliver to the Borrower Representative, at the Borrower Representative’s sole cost and expense, written confirmation of the foregoing termination. Notwithstanding anything to the contrary in this Agreement or any other Credit Document, (x) Swap Obligations of any Loan Party or Subsidiary owing to any Swap Provider, and obligations of any Loan Party or Subsidiary arising under Cash Management Products with Cash Management Banks, in each case shall be secured and guaranteed pursuant to this Agreement and the Credit Documents only to the extent that, and for so long as, the Obligations (other than Obligations under clause (iii) and (iv) of such definition) are so secured and guaranteed hereby or by any other Credit Document and (y) any release of Collateral or Loan Parties effected in the manner permitted by this Agreement or any other Credit Document shall not require the consent of holders of obligations under Swap Agreements and Cash Management Agreements.</w:t>
      </w:r>
    </w:p>
    <w:p>
      <w:pPr>
        <w:pStyle w:val="TextBody"/>
        <w:bidi w:val="0"/>
        <w:spacing w:before="0" w:after="240"/>
        <w:ind w:left="90" w:right="0" w:firstLine="2160"/>
        <w:jc w:val="both"/>
        <w:rPr>
          <w:rFonts w:ascii="Times New Roman;Times;serif" w:hAnsi="Times New Roman;Times;serif"/>
          <w:sz w:val="22"/>
        </w:rPr>
      </w:pPr>
      <w:r>
        <w:rPr>
          <w:rFonts w:ascii="Times New Roman;Times;serif" w:hAnsi="Times New Roman;Times;serif"/>
          <w:sz w:val="22"/>
        </w:rPr>
        <w:t>10.26.2Substantially concurrently or promptly following any release of  a Loan Party in accordance with the terms of this Agreement, the Administrative Agent shall deliver to Borrower Representative all Collateral of such Loan Party held by the Administrative Agent pursuant to the Credit Documents and, at the expense of the Loan Parties, the Administrative Agent shall promptly execute (to the extent applicable) and deliver to the Borrower Representative for filing in each office in which any financing statement or other Security Document or instrument relative to such Loan Party or such assets for which Liens have been granted by such Loan Party in favor of the Administrative Agent, or any part thereof, has been filed, a termination statement under the UCC, or other agreement or document evidencing the release or termination of such Liens or such guarantee or other obligations, as applicable, releasing or evidencing the release and termination of such Liens, guarantee and obligations, and such other release documents as may be reasonably requested by any Loan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2"/>
        </w:rPr>
        <w:t>Section 10.27.</w:t>
      </w:r>
      <w:r>
        <w:rPr>
          <w:rFonts w:ascii="Times New Roman;Times;serif" w:hAnsi="Times New Roman;Times;serif"/>
          <w:i/>
          <w:sz w:val="22"/>
        </w:rPr>
        <w:t>Acknowledgement Regarding Any Supported QFCs.  </w:t>
      </w:r>
      <w:r>
        <w:rPr>
          <w:rFonts w:ascii="Times New Roman;Times;serif" w:hAnsi="Times New Roman;Times;serif"/>
          <w:sz w:val="22"/>
        </w:rPr>
        <w:t>To the extent that the Credit Documents provide support, through a guarantee or otherwise, for a Swap Agreement or any other agreement or instrument that is a QFC (such support, “</w:t>
      </w:r>
      <w:r>
        <w:rPr>
          <w:rFonts w:ascii="Times New Roman;Times;serif" w:hAnsi="Times New Roman;Times;serif"/>
          <w:i/>
          <w:sz w:val="22"/>
        </w:rPr>
        <w:t>QFC Credit Support</w:t>
      </w:r>
      <w:r>
        <w:rPr>
          <w:rFonts w:ascii="Times New Roman;Times;serif" w:hAnsi="Times New Roman;Times;serif"/>
          <w:sz w:val="20"/>
        </w:rPr>
        <w:t xml:space="preserve">” </w:t>
      </w:r>
      <w:r>
        <w:rPr>
          <w:rFonts w:ascii="Times New Roman;Times;serif" w:hAnsi="Times New Roman;Times;serif"/>
          <w:sz w:val="22"/>
        </w:rPr>
        <w:t>and each such QFC a “</w:t>
      </w:r>
      <w:r>
        <w:rPr>
          <w:rFonts w:ascii="Times New Roman;Times;serif" w:hAnsi="Times New Roman;Times;serif"/>
          <w:i/>
          <w:sz w:val="22"/>
        </w:rPr>
        <w:t>Supported QFC</w:t>
      </w:r>
      <w:r>
        <w:rPr>
          <w:rFonts w:ascii="Times New Roman;Times;serif" w:hAnsi="Times New Roman;Times;serif"/>
          <w:sz w:val="20"/>
        </w:rPr>
        <w:t>”</w:t>
      </w:r>
      <w:r>
        <w:rPr>
          <w:rFonts w:ascii="Times New Roman;Times;serif" w:hAnsi="Times New Roman;Times;serif"/>
          <w:sz w:val="22"/>
        </w:rPr>
        <w:t>), the parties acknowledge and agree as follows with respect to the resolution power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2"/>
        </w:rPr>
      </w:pPr>
      <w:r>
        <w:rPr>
          <w:rFonts w:ascii="Times New Roman;Times;serif" w:hAnsi="Times New Roman;Times;serif"/>
          <w:sz w:val="22"/>
        </w:rPr>
        <w:t>the Federal Deposit Insurance Corporation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2"/>
        </w:rPr>
        <w:t>In the event a Covered Entity that is party to a Supported QFC (each, a “</w:t>
      </w:r>
      <w:r>
        <w:rPr>
          <w:rFonts w:ascii="Times New Roman;Times;serif" w:hAnsi="Times New Roman;Times;serif"/>
          <w:i/>
          <w:sz w:val="22"/>
        </w:rPr>
        <w:t>Covered Party</w:t>
      </w:r>
      <w:r>
        <w:rPr>
          <w:rFonts w:ascii="Times New Roman;Times;serif" w:hAnsi="Times New Roman;Times;serif"/>
          <w:sz w:val="20"/>
        </w:rPr>
        <w:t>”</w:t>
      </w:r>
      <w:r>
        <w:rPr>
          <w:rFonts w:ascii="Times New Roman;Times;serif" w:hAnsi="Times New Roman;Times;serif"/>
          <w:sz w:val="22"/>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before="0" w:after="240"/>
        <w:ind w:left="0" w:right="0" w:hanging="0"/>
        <w:jc w:val="center"/>
        <w:rPr>
          <w:rFonts w:ascii="Times New Roman;Times;serif" w:hAnsi="Times New Roman;Times;serif"/>
          <w:sz w:val="22"/>
        </w:rPr>
      </w:pPr>
      <w:r>
        <w:rPr>
          <w:rFonts w:ascii="Times New Roman;Times;serif" w:hAnsi="Times New Roman;Times;serif"/>
          <w:sz w:val="22"/>
        </w:rPr>
        <w:t>[Signature pages follow.]</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2"/>
        </w:rPr>
      </w:pPr>
      <w:r>
        <w:rPr>
          <w:rFonts w:ascii="Times New Roman;Times;serif" w:hAnsi="Times New Roman;Times;serif"/>
          <w:sz w:val="22"/>
        </w:rPr>
        <w:t>137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i/>
          <w:sz w:val="22"/>
        </w:rPr>
        <w:t xml:space="preserve">IN WITNESS WHEREOF, </w:t>
      </w:r>
      <w:r>
        <w:rPr>
          <w:rFonts w:ascii="Times New Roman;Times;serif" w:hAnsi="Times New Roman;Times;serif"/>
          <w:sz w:val="22"/>
        </w:rPr>
        <w:t>the parties hereto have caused this Amended and Restated Credit Agreement to be duly executed as of the date first above written.</w:t>
      </w:r>
    </w:p>
    <w:p>
      <w:pPr>
        <w:pStyle w:val="TextBody"/>
        <w:bidi w:val="0"/>
        <w:spacing w:before="0" w:after="0"/>
        <w:ind w:left="0" w:right="0" w:hanging="0"/>
        <w:jc w:val="left"/>
        <w:rPr/>
      </w:pPr>
      <w:r>
        <w:rPr/>
        <w:t>​</w:t>
      </w:r>
    </w:p>
    <w:tbl>
      <w:tblPr>
        <w:tblW w:w="5776" w:type="dxa"/>
        <w:jc w:val="center"/>
        <w:tblInd w:w="0" w:type="dxa"/>
        <w:tblLayout w:type="fixed"/>
        <w:tblCellMar>
          <w:top w:w="0" w:type="dxa"/>
          <w:left w:w="0" w:type="dxa"/>
          <w:bottom w:w="0" w:type="dxa"/>
          <w:right w:w="0" w:type="dxa"/>
        </w:tblCellMar>
      </w:tblPr>
      <w:tblGrid>
        <w:gridCol w:w="1681"/>
        <w:gridCol w:w="978"/>
        <w:gridCol w:w="3117"/>
      </w:tblGrid>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HOLDINGS</w:t>
            </w:r>
            <w:r>
              <w:rPr>
                <w:rFonts w:ascii="Times New Roman;Times;serif" w:hAnsi="Times New Roman;Times;serif"/>
                <w:sz w:val="22"/>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HOLDING 1,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HOLDING 2,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HOLDING 3,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HOLDING 4,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HOLDING 5,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HOLDING 6,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HOLDING 7, LLC</w:t>
            </w:r>
            <w:r>
              <w:rPr>
                <w:rFonts w:ascii="Times New Roman;Times;serif" w:hAnsi="Times New Roman;Times;serif"/>
                <w:sz w:val="22"/>
              </w:rPr>
              <w:t>; and</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HOLDING 8,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each a Delaware limited liability company</w:t>
            </w:r>
          </w:p>
        </w:tc>
      </w:tr>
      <w:tr>
        <w:trPr/>
        <w:tc>
          <w:tcPr>
            <w:tcW w:w="168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c>
          <w:tcPr>
            <w:tcW w:w="3117"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1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Thomas Kirn</w:t>
            </w:r>
          </w:p>
        </w:tc>
      </w:tr>
      <w:tr>
        <w:trPr/>
        <w:tc>
          <w:tcPr>
            <w:tcW w:w="168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1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Thomas Kirn</w:t>
            </w:r>
          </w:p>
        </w:tc>
      </w:tr>
      <w:tr>
        <w:trPr/>
        <w:tc>
          <w:tcPr>
            <w:tcW w:w="168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1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Financial Officer</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BORROWERS</w:t>
            </w:r>
            <w:r>
              <w:rPr>
                <w:rFonts w:ascii="Times New Roman;Times;serif" w:hAnsi="Times New Roman;Times;serif"/>
                <w:sz w:val="22"/>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1,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2,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3,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4,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5,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6,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7, LLC</w:t>
            </w:r>
            <w:r>
              <w:rPr>
                <w:rFonts w:ascii="Times New Roman;Times;serif" w:hAnsi="Times New Roman;Times;serif"/>
                <w:sz w:val="22"/>
              </w:rPr>
              <w:t>; and</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FRHP 8, LLC</w:t>
            </w:r>
            <w:r>
              <w:rPr>
                <w:rFonts w:ascii="Times New Roman;Times;serif" w:hAnsi="Times New Roman;Times;serif"/>
                <w:sz w:val="22"/>
              </w:rPr>
              <w:t>,</w:t>
            </w:r>
          </w:p>
        </w:tc>
      </w:tr>
      <w:tr>
        <w:trPr/>
        <w:tc>
          <w:tcPr>
            <w:tcW w:w="1681" w:type="dxa"/>
            <w:tcBorders/>
            <w:vAlign w:val="center"/>
          </w:tcPr>
          <w:p>
            <w:pPr>
              <w:pStyle w:val="TableContents"/>
              <w:bidi w:val="0"/>
              <w:spacing w:before="0" w:after="0"/>
              <w:ind w:left="0" w:right="0" w:hanging="0"/>
              <w:jc w:val="left"/>
              <w:rPr/>
            </w:pPr>
            <w:r>
              <w:rPr/>
              <w:t>​</w:t>
            </w:r>
          </w:p>
        </w:tc>
        <w:tc>
          <w:tcPr>
            <w:tcW w:w="409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each a Delaware limited liability company</w:t>
            </w:r>
          </w:p>
        </w:tc>
      </w:tr>
      <w:tr>
        <w:trPr/>
        <w:tc>
          <w:tcPr>
            <w:tcW w:w="168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pPr>
            <w:r>
              <w:rPr/>
              <w:t>​</w:t>
            </w:r>
          </w:p>
        </w:tc>
        <w:tc>
          <w:tcPr>
            <w:tcW w:w="3117" w:type="dxa"/>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311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Thomas Kirn</w:t>
            </w:r>
          </w:p>
        </w:tc>
      </w:tr>
      <w:tr>
        <w:trPr/>
        <w:tc>
          <w:tcPr>
            <w:tcW w:w="168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31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Thomas Kirn</w:t>
            </w:r>
          </w:p>
        </w:tc>
      </w:tr>
      <w:tr>
        <w:trPr/>
        <w:tc>
          <w:tcPr>
            <w:tcW w:w="1681" w:type="dxa"/>
            <w:tcBorders/>
            <w:vAlign w:val="center"/>
          </w:tcPr>
          <w:p>
            <w:pPr>
              <w:pStyle w:val="TableContents"/>
              <w:bidi w:val="0"/>
              <w:spacing w:before="0" w:after="0"/>
              <w:ind w:left="0" w:right="0" w:hanging="0"/>
              <w:jc w:val="left"/>
              <w:rPr/>
            </w:pPr>
            <w:r>
              <w:rPr/>
              <w:t>​</w:t>
            </w:r>
          </w:p>
        </w:tc>
        <w:tc>
          <w:tcPr>
            <w:tcW w:w="978"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3117"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Financial Officer</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i/>
          <w:sz w:val="22"/>
        </w:rPr>
        <w:t>Signatures continued on next page</w:t>
      </w:r>
      <w:r>
        <w:rPr>
          <w:rFonts w:ascii="Times New Roman;Times;serif" w:hAnsi="Times New Roman;Times;serif"/>
          <w:sz w:val="22"/>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6976" w:type="dxa"/>
        <w:jc w:val="center"/>
        <w:tblInd w:w="0" w:type="dxa"/>
        <w:tblLayout w:type="fixed"/>
        <w:tblCellMar>
          <w:top w:w="0" w:type="dxa"/>
          <w:left w:w="0" w:type="dxa"/>
          <w:bottom w:w="0" w:type="dxa"/>
          <w:right w:w="0" w:type="dxa"/>
        </w:tblCellMar>
      </w:tblPr>
      <w:tblGrid>
        <w:gridCol w:w="991"/>
        <w:gridCol w:w="1671"/>
        <w:gridCol w:w="4314"/>
      </w:tblGrid>
      <w:tr>
        <w:trPr/>
        <w:tc>
          <w:tcPr>
            <w:tcW w:w="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AGENT</w:t>
            </w:r>
            <w:r>
              <w:rPr>
                <w:rFonts w:ascii="Times New Roman;Times;serif" w:hAnsi="Times New Roman;Times;serif"/>
                <w:sz w:val="22"/>
              </w:rPr>
              <w:t>:</w:t>
            </w:r>
          </w:p>
        </w:tc>
        <w:tc>
          <w:tcPr>
            <w:tcW w:w="5985" w:type="dxa"/>
            <w:gridSpan w:val="2"/>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MANUFACTURERS AND TRADERS TRUST COMPANY</w:t>
            </w:r>
          </w:p>
        </w:tc>
      </w:tr>
      <w:tr>
        <w:trPr/>
        <w:tc>
          <w:tcPr>
            <w:tcW w:w="991" w:type="dxa"/>
            <w:tcBorders/>
            <w:vAlign w:val="center"/>
          </w:tcPr>
          <w:p>
            <w:pPr>
              <w:pStyle w:val="TableContents"/>
              <w:bidi w:val="0"/>
              <w:spacing w:before="0" w:after="0"/>
              <w:ind w:left="0" w:right="0" w:hanging="0"/>
              <w:jc w:val="left"/>
              <w:rPr/>
            </w:pPr>
            <w:r>
              <w:rPr/>
              <w:t>​</w:t>
            </w:r>
          </w:p>
        </w:tc>
        <w:tc>
          <w:tcPr>
            <w:tcW w:w="5985" w:type="dxa"/>
            <w:gridSpan w:val="2"/>
            <w:tcBorders/>
            <w:vAlign w:val="center"/>
          </w:tcPr>
          <w:p>
            <w:pPr>
              <w:pStyle w:val="TableContents"/>
              <w:bidi w:val="0"/>
              <w:spacing w:before="0" w:after="0"/>
              <w:ind w:left="0" w:right="0" w:hanging="0"/>
              <w:jc w:val="left"/>
              <w:rPr/>
            </w:pPr>
            <w:r>
              <w:rPr/>
              <w:t>​</w:t>
            </w:r>
          </w:p>
        </w:tc>
      </w:tr>
      <w:tr>
        <w:trPr/>
        <w:tc>
          <w:tcPr>
            <w:tcW w:w="991"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By:</w:t>
            </w:r>
          </w:p>
        </w:tc>
        <w:tc>
          <w:tcPr>
            <w:tcW w:w="4314"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Matthew Fahey</w:t>
            </w:r>
          </w:p>
        </w:tc>
      </w:tr>
      <w:tr>
        <w:trPr/>
        <w:tc>
          <w:tcPr>
            <w:tcW w:w="991"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431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Matthew Fahey</w:t>
            </w:r>
          </w:p>
        </w:tc>
      </w:tr>
      <w:tr>
        <w:trPr/>
        <w:tc>
          <w:tcPr>
            <w:tcW w:w="991" w:type="dxa"/>
            <w:tcBorders/>
            <w:vAlign w:val="center"/>
          </w:tcPr>
          <w:p>
            <w:pPr>
              <w:pStyle w:val="TableContents"/>
              <w:bidi w:val="0"/>
              <w:spacing w:before="0" w:after="0"/>
              <w:ind w:left="0" w:right="0" w:hanging="0"/>
              <w:jc w:val="left"/>
              <w:rPr/>
            </w:pPr>
            <w:r>
              <w:rPr/>
              <w:t>​</w:t>
            </w:r>
          </w:p>
        </w:tc>
        <w:tc>
          <w:tcPr>
            <w:tcW w:w="1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4314"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SVP</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i/>
          <w:sz w:val="22"/>
        </w:rPr>
        <w:t>Signatures continued on next page</w:t>
      </w:r>
      <w:r>
        <w:rPr>
          <w:rFonts w:ascii="Times New Roman;Times;serif" w:hAnsi="Times New Roman;Times;serif"/>
          <w:sz w:val="22"/>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213"/>
        <w:gridCol w:w="2616"/>
        <w:gridCol w:w="6376"/>
      </w:tblGrid>
      <w:tr>
        <w:trPr/>
        <w:tc>
          <w:tcPr>
            <w:tcW w:w="1213" w:type="dxa"/>
            <w:tcBorders/>
            <w:vAlign w:val="center"/>
          </w:tcPr>
          <w:p>
            <w:pPr>
              <w:pStyle w:val="TableContents"/>
              <w:bidi w:val="0"/>
              <w:spacing w:before="0" w:after="0"/>
              <w:ind w:left="0" w:right="0" w:hanging="0"/>
              <w:jc w:val="left"/>
              <w:rPr/>
            </w:pPr>
            <w:r>
              <w:rPr/>
              <w:t>​</w:t>
            </w:r>
          </w:p>
        </w:tc>
        <w:tc>
          <w:tcPr>
            <w:tcW w:w="2616" w:type="dxa"/>
            <w:tcBorders/>
            <w:vAlign w:val="center"/>
          </w:tcPr>
          <w:p>
            <w:pPr>
              <w:pStyle w:val="TableContents"/>
              <w:bidi w:val="0"/>
              <w:spacing w:before="0" w:after="0"/>
              <w:ind w:left="0" w:right="0" w:hanging="0"/>
              <w:jc w:val="left"/>
              <w:rPr/>
            </w:pPr>
            <w:r>
              <w:rPr/>
              <w:t>​</w:t>
            </w:r>
          </w:p>
        </w:tc>
        <w:tc>
          <w:tcPr>
            <w:tcW w:w="6376" w:type="dxa"/>
            <w:tcBorders/>
            <w:vAlign w:val="center"/>
          </w:tcPr>
          <w:p>
            <w:pPr>
              <w:pStyle w:val="TableContents"/>
              <w:bidi w:val="0"/>
              <w:spacing w:before="0" w:after="0"/>
              <w:ind w:left="0" w:right="0" w:hanging="0"/>
              <w:jc w:val="left"/>
              <w:rPr/>
            </w:pPr>
            <w:r>
              <w:rPr/>
              <w:t>​</w:t>
            </w:r>
          </w:p>
        </w:tc>
      </w:tr>
      <w:tr>
        <w:trPr/>
        <w:tc>
          <w:tcPr>
            <w:tcW w:w="12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LENDERS</w:t>
            </w:r>
            <w:r>
              <w:rPr>
                <w:rFonts w:ascii="Times New Roman;Times;serif" w:hAnsi="Times New Roman;Times;serif"/>
                <w:sz w:val="22"/>
              </w:rPr>
              <w:t>:</w:t>
            </w:r>
          </w:p>
        </w:tc>
        <w:tc>
          <w:tcPr>
            <w:tcW w:w="8992" w:type="dxa"/>
            <w:gridSpan w:val="2"/>
            <w:tcBorders/>
            <w:vAlign w:val="center"/>
          </w:tcPr>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FLAGSTAR BANK, N.A., ASSIGNEE OF FLAGSTAR SPECIALTY FINANCE COMPANY, LLC, AS SUCCESSOR IN INTEREST TO NYCB SPECIALTY FINANCE COMPANY, LLC</w:t>
            </w:r>
          </w:p>
        </w:tc>
      </w:tr>
      <w:tr>
        <w:trPr/>
        <w:tc>
          <w:tcPr>
            <w:tcW w:w="1213" w:type="dxa"/>
            <w:tcBorders/>
            <w:vAlign w:val="center"/>
          </w:tcPr>
          <w:p>
            <w:pPr>
              <w:pStyle w:val="TableContents"/>
              <w:pBdr/>
              <w:bidi w:val="0"/>
              <w:spacing w:before="0" w:after="0"/>
              <w:ind w:left="0" w:right="0" w:hanging="0"/>
              <w:jc w:val="left"/>
              <w:rPr/>
            </w:pPr>
            <w:r>
              <w:rPr/>
              <w:t>​</w:t>
            </w:r>
          </w:p>
        </w:tc>
        <w:tc>
          <w:tcPr>
            <w:tcW w:w="8992" w:type="dxa"/>
            <w:gridSpan w:val="2"/>
            <w:tcBorders/>
            <w:vAlign w:val="center"/>
          </w:tcPr>
          <w:p>
            <w:pPr>
              <w:pStyle w:val="TableContents"/>
              <w:bidi w:val="0"/>
              <w:spacing w:before="0" w:after="0"/>
              <w:ind w:left="0" w:right="0" w:hanging="0"/>
              <w:jc w:val="left"/>
              <w:rPr/>
            </w:pPr>
            <w:r>
              <w:rPr/>
              <w:t>​</w:t>
            </w:r>
          </w:p>
        </w:tc>
      </w:tr>
      <w:tr>
        <w:trPr/>
        <w:tc>
          <w:tcPr>
            <w:tcW w:w="1213" w:type="dxa"/>
            <w:tcBorders/>
            <w:vAlign w:val="center"/>
          </w:tcPr>
          <w:p>
            <w:pPr>
              <w:pStyle w:val="TableContents"/>
              <w:bidi w:val="0"/>
              <w:spacing w:before="0" w:after="0"/>
              <w:ind w:left="0" w:right="0" w:hanging="0"/>
              <w:jc w:val="left"/>
              <w:rPr/>
            </w:pPr>
            <w:r>
              <w:rPr/>
              <w:t>​</w:t>
            </w:r>
          </w:p>
        </w:tc>
        <w:tc>
          <w:tcPr>
            <w:tcW w:w="2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637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Jennifer Gobeil</w:t>
            </w:r>
          </w:p>
        </w:tc>
      </w:tr>
      <w:tr>
        <w:trPr/>
        <w:tc>
          <w:tcPr>
            <w:tcW w:w="1213" w:type="dxa"/>
            <w:tcBorders/>
            <w:vAlign w:val="center"/>
          </w:tcPr>
          <w:p>
            <w:pPr>
              <w:pStyle w:val="TableContents"/>
              <w:bidi w:val="0"/>
              <w:spacing w:before="0" w:after="0"/>
              <w:ind w:left="0" w:right="0" w:hanging="0"/>
              <w:jc w:val="left"/>
              <w:rPr/>
            </w:pPr>
            <w:r>
              <w:rPr/>
              <w:t>​</w:t>
            </w:r>
          </w:p>
        </w:tc>
        <w:tc>
          <w:tcPr>
            <w:tcW w:w="2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637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Jennifer Gobeil</w:t>
            </w:r>
          </w:p>
        </w:tc>
      </w:tr>
      <w:tr>
        <w:trPr/>
        <w:tc>
          <w:tcPr>
            <w:tcW w:w="1213" w:type="dxa"/>
            <w:tcBorders/>
            <w:vAlign w:val="center"/>
          </w:tcPr>
          <w:p>
            <w:pPr>
              <w:pStyle w:val="TableContents"/>
              <w:bidi w:val="0"/>
              <w:spacing w:before="0" w:after="0"/>
              <w:ind w:left="0" w:right="0" w:hanging="0"/>
              <w:jc w:val="left"/>
              <w:rPr/>
            </w:pPr>
            <w:r>
              <w:rPr/>
              <w:t>​</w:t>
            </w:r>
          </w:p>
        </w:tc>
        <w:tc>
          <w:tcPr>
            <w:tcW w:w="261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6376"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Vice President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i/>
          <w:sz w:val="22"/>
        </w:rPr>
        <w:t>Signatures continued on next page</w:t>
      </w:r>
      <w:r>
        <w:rPr>
          <w:rFonts w:ascii="Times New Roman;Times;serif" w:hAnsi="Times New Roman;Times;serif"/>
          <w:sz w:val="22"/>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766" w:type="dxa"/>
        <w:jc w:val="center"/>
        <w:tblInd w:w="0" w:type="dxa"/>
        <w:tblLayout w:type="fixed"/>
        <w:tblCellMar>
          <w:top w:w="0" w:type="dxa"/>
          <w:left w:w="0" w:type="dxa"/>
          <w:bottom w:w="0" w:type="dxa"/>
          <w:right w:w="0" w:type="dxa"/>
        </w:tblCellMar>
      </w:tblPr>
      <w:tblGrid>
        <w:gridCol w:w="124"/>
        <w:gridCol w:w="721"/>
        <w:gridCol w:w="1921"/>
      </w:tblGrid>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92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pBdr/>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2"/>
              </w:rPr>
              <w:t>BMO BANK N.A.</w:t>
            </w:r>
            <w:r>
              <w:rPr>
                <w:rFonts w:ascii="Times New Roman;Times;serif" w:hAnsi="Times New Roman;Times;serif"/>
                <w:sz w:val="20"/>
              </w:rPr>
              <w:t xml:space="preserve"> </w:t>
            </w:r>
          </w:p>
        </w:tc>
      </w:tr>
      <w:tr>
        <w:trPr/>
        <w:tc>
          <w:tcPr>
            <w:tcW w:w="124" w:type="dxa"/>
            <w:tcBorders/>
            <w:vAlign w:val="center"/>
          </w:tcPr>
          <w:p>
            <w:pPr>
              <w:pStyle w:val="TableContents"/>
              <w:pBdr/>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 xml:space="preserve">By: </w:t>
            </w:r>
          </w:p>
        </w:tc>
        <w:tc>
          <w:tcPr>
            <w:tcW w:w="192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 Joel Dixon</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Name:</w:t>
            </w:r>
          </w:p>
        </w:tc>
        <w:tc>
          <w:tcPr>
            <w:tcW w:w="192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Joel Dixon</w:t>
            </w:r>
          </w:p>
        </w:tc>
      </w:tr>
      <w:tr>
        <w:trPr/>
        <w:tc>
          <w:tcPr>
            <w:tcW w:w="124"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Title:</w:t>
            </w:r>
          </w:p>
        </w:tc>
        <w:tc>
          <w:tcPr>
            <w:tcW w:w="192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Managing Director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to Credit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Holdings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1, LLC,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2, LLC,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3, LLC,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4, LLC,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5, LLC,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6, LLC,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7, LLC, and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8, LLC,</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a Delaware limited liability company</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1.02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Existing Liens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2.03</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Lenders and Commitments</w:t>
      </w:r>
    </w:p>
    <w:p>
      <w:pPr>
        <w:pStyle w:val="TextBody"/>
        <w:bidi w:val="0"/>
        <w:spacing w:before="0" w:after="0"/>
        <w:ind w:left="0" w:right="0" w:hanging="0"/>
        <w:jc w:val="left"/>
        <w:rPr/>
      </w:pPr>
      <w:r>
        <w:rPr/>
        <w:t>​</w:t>
      </w:r>
    </w:p>
    <w:tbl>
      <w:tblPr>
        <w:tblW w:w="9274" w:type="dxa"/>
        <w:jc w:val="center"/>
        <w:tblInd w:w="0" w:type="dxa"/>
        <w:tblLayout w:type="fixed"/>
        <w:tblCellMar>
          <w:top w:w="28" w:type="dxa"/>
          <w:left w:w="28" w:type="dxa"/>
          <w:bottom w:w="28" w:type="dxa"/>
          <w:right w:w="28" w:type="dxa"/>
        </w:tblCellMar>
      </w:tblPr>
      <w:tblGrid>
        <w:gridCol w:w="3586"/>
        <w:gridCol w:w="2086"/>
        <w:gridCol w:w="2086"/>
        <w:gridCol w:w="1516"/>
      </w:tblGrid>
      <w:tr>
        <w:trPr/>
        <w:tc>
          <w:tcPr>
            <w:tcW w:w="3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u w:val="single"/>
              </w:rPr>
            </w:pPr>
            <w:r>
              <w:rPr>
                <w:rFonts w:ascii="Times New Roman;Times;serif" w:hAnsi="Times New Roman;Times;serif"/>
                <w:sz w:val="20"/>
                <w:u w:val="single"/>
              </w:rPr>
              <w:t>Lender</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u w:val="single"/>
              </w:rPr>
              <w:t>Original Mortgage Loan</w:t>
            </w:r>
            <w:r>
              <w:rPr>
                <w:rFonts w:ascii="Times New Roman;Times;serif" w:hAnsi="Times New Roman;Times;serif"/>
                <w:sz w:val="20"/>
              </w:rPr>
              <w:br/>
            </w:r>
            <w:r>
              <w:rPr>
                <w:rFonts w:ascii="Times New Roman;Times;serif" w:hAnsi="Times New Roman;Times;serif"/>
                <w:sz w:val="20"/>
                <w:u w:val="single"/>
              </w:rPr>
              <w:t>Commitment</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u w:val="single"/>
              </w:rPr>
              <w:t>Delayed Draw Mortgage</w:t>
            </w:r>
            <w:r>
              <w:rPr>
                <w:rFonts w:ascii="Times New Roman;Times;serif" w:hAnsi="Times New Roman;Times;serif"/>
                <w:sz w:val="20"/>
              </w:rPr>
              <w:br/>
            </w:r>
            <w:r>
              <w:rPr>
                <w:rFonts w:ascii="Times New Roman;Times;serif" w:hAnsi="Times New Roman;Times;serif"/>
                <w:sz w:val="20"/>
                <w:u w:val="single"/>
              </w:rPr>
              <w:t>Loan Commitments</w:t>
            </w:r>
          </w:p>
        </w:tc>
        <w:tc>
          <w:tcPr>
            <w:tcW w:w="15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u w:val="single"/>
              </w:rPr>
              <w:t>Applicable</w:t>
            </w:r>
            <w:r>
              <w:rPr>
                <w:rFonts w:ascii="Times New Roman;Times;serif" w:hAnsi="Times New Roman;Times;serif"/>
                <w:sz w:val="20"/>
              </w:rPr>
              <w:br/>
            </w:r>
            <w:r>
              <w:rPr>
                <w:rFonts w:ascii="Times New Roman;Times;serif" w:hAnsi="Times New Roman;Times;serif"/>
                <w:sz w:val="20"/>
                <w:u w:val="single"/>
              </w:rPr>
              <w:t>Percentage</w:t>
            </w:r>
          </w:p>
        </w:tc>
      </w:tr>
      <w:tr>
        <w:trPr/>
        <w:tc>
          <w:tcPr>
            <w:tcW w:w="3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Manufacturers and Traders Trust Company</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$81,493,585.72</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$25,906,415.28</w:t>
            </w:r>
          </w:p>
        </w:tc>
        <w:tc>
          <w:tcPr>
            <w:tcW w:w="15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61.371428572%</w:t>
            </w:r>
          </w:p>
        </w:tc>
      </w:tr>
      <w:tr>
        <w:trPr/>
        <w:tc>
          <w:tcPr>
            <w:tcW w:w="3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Flagstar Specialty Finance Company, LLC</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$26,253,985.71</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$8,346,014.29</w:t>
            </w:r>
          </w:p>
        </w:tc>
        <w:tc>
          <w:tcPr>
            <w:tcW w:w="15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19.771428571%</w:t>
            </w:r>
          </w:p>
        </w:tc>
      </w:tr>
      <w:tr>
        <w:trPr/>
        <w:tc>
          <w:tcPr>
            <w:tcW w:w="3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BMO Bank N.A.</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$25,039,928.57</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$7,960,071.43</w:t>
            </w:r>
          </w:p>
        </w:tc>
        <w:tc>
          <w:tcPr>
            <w:tcW w:w="15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sz w:val="20"/>
              </w:rPr>
            </w:pPr>
            <w:r>
              <w:rPr>
                <w:rFonts w:ascii="Times New Roman;Times;serif" w:hAnsi="Times New Roman;Times;serif"/>
                <w:sz w:val="20"/>
              </w:rPr>
              <w:t>18.857142857%</w:t>
            </w:r>
          </w:p>
        </w:tc>
      </w:tr>
      <w:tr>
        <w:trPr/>
        <w:tc>
          <w:tcPr>
            <w:tcW w:w="35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pPr>
            <w:r>
              <w:rPr/>
              <w:t>​</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Total: $132,787,500.00</w:t>
            </w:r>
          </w:p>
        </w:tc>
        <w:tc>
          <w:tcPr>
            <w:tcW w:w="20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Total: $42,212,500.00</w:t>
            </w:r>
          </w:p>
        </w:tc>
        <w:tc>
          <w:tcPr>
            <w:tcW w:w="15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120" w:after="120"/>
              <w:ind w:left="0" w:right="0" w:hanging="0"/>
              <w:jc w:val="center"/>
              <w:rPr>
                <w:rFonts w:ascii="Times New Roman;Times;serif" w:hAnsi="Times New Roman;Times;serif"/>
                <w:b/>
                <w:sz w:val="20"/>
              </w:rPr>
            </w:pPr>
            <w:r>
              <w:rPr>
                <w:rFonts w:ascii="Times New Roman;Times;serif" w:hAnsi="Times New Roman;Times;serif"/>
                <w:b/>
                <w:sz w:val="20"/>
              </w:rPr>
              <w:t>100%</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3.02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Equity Interests and Subsidiaries; Addresses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09"/>
        <w:gridCol w:w="2232"/>
        <w:gridCol w:w="826"/>
        <w:gridCol w:w="1006"/>
        <w:gridCol w:w="2071"/>
        <w:gridCol w:w="1051"/>
        <w:gridCol w:w="1410"/>
      </w:tblGrid>
      <w:tr>
        <w:trPr/>
        <w:tc>
          <w:tcPr>
            <w:tcW w:w="160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510540" cy="175260"/>
                      <wp:effectExtent l="0" t="0" r="0" b="0"/>
                      <wp:wrapNone/>
                      <wp:docPr id="6" name="Frame6"/>
                      <a:graphic xmlns:a="http://schemas.openxmlformats.org/drawingml/2006/main">
                        <a:graphicData uri="http://schemas.microsoft.com/office/word/2010/wordprocessingShape">
                          <wps:wsp>
                            <wps:cNvSpPr txBox="1"/>
                            <wps:spPr>
                              <a:xfrm>
                                <a:off x="0" y="0"/>
                                <a:ext cx="51054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232"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708660" cy="175260"/>
                      <wp:effectExtent l="0" t="0" r="0" b="0"/>
                      <wp:wrapNone/>
                      <wp:docPr id="7" name="Frame7"/>
                      <a:graphic xmlns:a="http://schemas.openxmlformats.org/drawingml/2006/main">
                        <a:graphicData uri="http://schemas.microsoft.com/office/word/2010/wordprocessingShape">
                          <wps:wsp>
                            <wps:cNvSpPr txBox="1"/>
                            <wps:spPr>
                              <a:xfrm>
                                <a:off x="0" y="0"/>
                                <a:ext cx="7086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8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62255" cy="175260"/>
                      <wp:effectExtent l="0" t="0" r="0" b="0"/>
                      <wp:wrapNone/>
                      <wp:docPr id="8" name="Frame8"/>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0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319405" cy="175260"/>
                      <wp:effectExtent l="0" t="0" r="0" b="0"/>
                      <wp:wrapNone/>
                      <wp:docPr id="9" name="Frame9"/>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07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57225" cy="175260"/>
                      <wp:effectExtent l="0" t="0" r="0" b="0"/>
                      <wp:wrapNone/>
                      <wp:docPr id="10" name="Frame10"/>
                      <a:graphic xmlns:a="http://schemas.openxmlformats.org/drawingml/2006/main">
                        <a:graphicData uri="http://schemas.microsoft.com/office/word/2010/wordprocessingShape">
                          <wps:wsp>
                            <wps:cNvSpPr txBox="1"/>
                            <wps:spPr>
                              <a:xfrm>
                                <a:off x="0" y="0"/>
                                <a:ext cx="65722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05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333375" cy="175260"/>
                      <wp:effectExtent l="0" t="0" r="0" b="0"/>
                      <wp:wrapNone/>
                      <wp:docPr id="11" name="Frame11"/>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410"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447675" cy="175260"/>
                      <wp:effectExtent l="0" t="0" r="0" b="0"/>
                      <wp:wrapNone/>
                      <wp:docPr id="12" name="Frame12"/>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1609"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Entity Name</w:t>
            </w:r>
          </w:p>
        </w:tc>
        <w:tc>
          <w:tcPr>
            <w:tcW w:w="2232"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w:t>
            </w:r>
          </w:p>
        </w:tc>
        <w:tc>
          <w:tcPr>
            <w:tcW w:w="82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br/>
              <w:t>Interests</w:t>
            </w:r>
          </w:p>
        </w:tc>
        <w:tc>
          <w:tcPr>
            <w:tcW w:w="100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w:t>
              <w:br/>
              <w:t>No.</w:t>
            </w:r>
          </w:p>
        </w:tc>
        <w:tc>
          <w:tcPr>
            <w:tcW w:w="207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Record Owner of</w:t>
              <w:br/>
              <w:t>Equity Interests</w:t>
            </w:r>
          </w:p>
        </w:tc>
        <w:tc>
          <w:tcPr>
            <w:tcW w:w="105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w:t>
              <w:br/>
              <w:t>Owned</w:t>
            </w:r>
          </w:p>
        </w:tc>
        <w:tc>
          <w:tcPr>
            <w:tcW w:w="1410"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Preemptive or</w:t>
              <w:br/>
              <w:t>other</w:t>
              <w:br/>
              <w:t>outstanding</w:t>
              <w:br/>
              <w:t>rights, warrants,</w:t>
              <w:br/>
              <w:t>options,</w:t>
              <w:br/>
              <w:t>conversion rights</w:t>
              <w:br/>
              <w:t>or similar</w:t>
              <w:br/>
              <w:t>agreements (if</w:t>
              <w:br/>
              <w:t>any)</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1, LLC</w:t>
            </w:r>
          </w:p>
        </w:tc>
        <w:tc>
          <w:tcPr>
            <w:tcW w:w="2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20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LINCOLNSHIRE,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4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2, LLC</w:t>
            </w:r>
          </w:p>
        </w:tc>
        <w:tc>
          <w:tcPr>
            <w:tcW w:w="2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20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LINCOLNSHIRE,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4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3, LLC</w:t>
            </w:r>
          </w:p>
        </w:tc>
        <w:tc>
          <w:tcPr>
            <w:tcW w:w="2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20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LINCOLNSHIRE,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4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4, LLC</w:t>
            </w:r>
          </w:p>
        </w:tc>
        <w:tc>
          <w:tcPr>
            <w:tcW w:w="2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20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LINCOLNSHIRE,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4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5, LLC</w:t>
            </w:r>
          </w:p>
        </w:tc>
        <w:tc>
          <w:tcPr>
            <w:tcW w:w="2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20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LINCOLNSHIRE,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4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6, LLC</w:t>
            </w:r>
          </w:p>
        </w:tc>
        <w:tc>
          <w:tcPr>
            <w:tcW w:w="2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20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LINCOLNSHIRE,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4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7, LLC</w:t>
            </w:r>
          </w:p>
        </w:tc>
        <w:tc>
          <w:tcPr>
            <w:tcW w:w="2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20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LINCOLNSHIRE,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4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8, LLC</w:t>
            </w:r>
          </w:p>
        </w:tc>
        <w:tc>
          <w:tcPr>
            <w:tcW w:w="2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20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LINCOLNSHIRE,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4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1, LLC</w:t>
            </w:r>
          </w:p>
        </w:tc>
        <w:tc>
          <w:tcPr>
            <w:tcW w:w="2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20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1,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4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60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2, LLC</w:t>
            </w:r>
          </w:p>
        </w:tc>
        <w:tc>
          <w:tcPr>
            <w:tcW w:w="2232"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2 Marriott Drive, </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207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2,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410"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085"/>
        <w:gridCol w:w="2885"/>
        <w:gridCol w:w="826"/>
        <w:gridCol w:w="1006"/>
        <w:gridCol w:w="1839"/>
        <w:gridCol w:w="1051"/>
        <w:gridCol w:w="1513"/>
      </w:tblGrid>
      <w:tr>
        <w:trPr/>
        <w:tc>
          <w:tcPr>
            <w:tcW w:w="108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344170" cy="175260"/>
                      <wp:effectExtent l="0" t="0" r="0" b="0"/>
                      <wp:wrapNone/>
                      <wp:docPr id="13" name="Frame13"/>
                      <a:graphic xmlns:a="http://schemas.openxmlformats.org/drawingml/2006/main">
                        <a:graphicData uri="http://schemas.microsoft.com/office/word/2010/wordprocessingShape">
                          <wps:wsp>
                            <wps:cNvSpPr txBox="1"/>
                            <wps:spPr>
                              <a:xfrm>
                                <a:off x="0" y="0"/>
                                <a:ext cx="34417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2885"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915670" cy="175260"/>
                      <wp:effectExtent l="0" t="0" r="0" b="0"/>
                      <wp:wrapNone/>
                      <wp:docPr id="14" name="Frame14"/>
                      <a:graphic xmlns:a="http://schemas.openxmlformats.org/drawingml/2006/main">
                        <a:graphicData uri="http://schemas.microsoft.com/office/word/2010/wordprocessingShape">
                          <wps:wsp>
                            <wps:cNvSpPr txBox="1"/>
                            <wps:spPr>
                              <a:xfrm>
                                <a:off x="0" y="0"/>
                                <a:ext cx="91567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82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62255" cy="175260"/>
                      <wp:effectExtent l="0" t="0" r="0" b="0"/>
                      <wp:wrapNone/>
                      <wp:docPr id="15" name="Frame15"/>
                      <a:graphic xmlns:a="http://schemas.openxmlformats.org/drawingml/2006/main">
                        <a:graphicData uri="http://schemas.microsoft.com/office/word/2010/wordprocessingShape">
                          <wps:wsp>
                            <wps:cNvSpPr txBox="1"/>
                            <wps:spPr>
                              <a:xfrm>
                                <a:off x="0" y="0"/>
                                <a:ext cx="26225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006"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319405" cy="175260"/>
                      <wp:effectExtent l="0" t="0" r="0" b="0"/>
                      <wp:wrapNone/>
                      <wp:docPr id="16" name="Frame16"/>
                      <a:graphic xmlns:a="http://schemas.openxmlformats.org/drawingml/2006/main">
                        <a:graphicData uri="http://schemas.microsoft.com/office/word/2010/wordprocessingShape">
                          <wps:wsp>
                            <wps:cNvSpPr txBox="1"/>
                            <wps:spPr>
                              <a:xfrm>
                                <a:off x="0" y="0"/>
                                <a:ext cx="31940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839"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83565" cy="175260"/>
                      <wp:effectExtent l="0" t="0" r="0" b="0"/>
                      <wp:wrapNone/>
                      <wp:docPr id="17" name="Frame17"/>
                      <a:graphic xmlns:a="http://schemas.openxmlformats.org/drawingml/2006/main">
                        <a:graphicData uri="http://schemas.microsoft.com/office/word/2010/wordprocessingShape">
                          <wps:wsp>
                            <wps:cNvSpPr txBox="1"/>
                            <wps:spPr>
                              <a:xfrm>
                                <a:off x="0" y="0"/>
                                <a:ext cx="58356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051"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33375" cy="175260"/>
                      <wp:effectExtent l="0" t="0" r="0" b="0"/>
                      <wp:wrapNone/>
                      <wp:docPr id="18" name="Frame18"/>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c>
          <w:tcPr>
            <w:tcW w:w="1513" w:type="dxa"/>
            <w:tcBorders/>
            <w:vAlign w:val="center"/>
          </w:tcPr>
          <w:p>
            <w:pPr>
              <w:pStyle w:val="TableHeading"/>
              <w:bidi w:val="0"/>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480060" cy="175260"/>
                      <wp:effectExtent l="0" t="0" r="0" b="0"/>
                      <wp:wrapNone/>
                      <wp:docPr id="19" name="Frame19"/>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Heading"/>
                                    <w:bidi w:val="0"/>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Heading"/>
                              <w:bidi w:val="0"/>
                              <w:spacing w:before="0" w:after="0"/>
                              <w:ind w:left="0" w:right="0" w:hanging="0"/>
                              <w:rPr/>
                            </w:pPr>
                            <w:r>
                              <w:rPr/>
                              <w:t>​</w:t>
                            </w:r>
                          </w:p>
                        </w:txbxContent>
                      </v:textbox>
                      <w10:wrap type="none"/>
                    </v:rect>
                  </w:pict>
                </mc:Fallback>
              </mc:AlternateContent>
            </w:r>
          </w:p>
        </w:tc>
      </w:tr>
      <w:tr>
        <w:trPr/>
        <w:tc>
          <w:tcPr>
            <w:tcW w:w="108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Entity Name</w:t>
            </w:r>
          </w:p>
        </w:tc>
        <w:tc>
          <w:tcPr>
            <w:tcW w:w="2885"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w:t>
            </w:r>
          </w:p>
        </w:tc>
        <w:tc>
          <w:tcPr>
            <w:tcW w:w="82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Equity</w:t>
              <w:br/>
              <w:t>Interests</w:t>
            </w:r>
          </w:p>
        </w:tc>
        <w:tc>
          <w:tcPr>
            <w:tcW w:w="1006"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Certificate</w:t>
              <w:br/>
              <w:t>No.</w:t>
            </w:r>
          </w:p>
        </w:tc>
        <w:tc>
          <w:tcPr>
            <w:tcW w:w="1839"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Record Owner of</w:t>
              <w:br/>
              <w:t>Equity Interests</w:t>
            </w:r>
          </w:p>
        </w:tc>
        <w:tc>
          <w:tcPr>
            <w:tcW w:w="1051"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w:t>
              <w:br/>
              <w:t>Owned</w:t>
            </w:r>
          </w:p>
        </w:tc>
        <w:tc>
          <w:tcPr>
            <w:tcW w:w="1513" w:type="dxa"/>
            <w:tcBorders>
              <w:top w:val="single" w:sz="2" w:space="0" w:color="000000"/>
              <w:left w:val="single" w:sz="2" w:space="0" w:color="000000"/>
              <w:bottom w:val="single" w:sz="2" w:space="0" w:color="000000"/>
              <w:right w:val="single" w:sz="2" w:space="0" w:color="000000"/>
            </w:tcBorders>
            <w:shd w:fill="D9D9D9" w:val="clear"/>
            <w:tcMar>
              <w:top w:w="28" w:type="dxa"/>
              <w:left w:w="103" w:type="dxa"/>
              <w:bottom w:w="28" w:type="dxa"/>
              <w:right w:w="103" w:type="dxa"/>
            </w:tcMar>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Preemptive or</w:t>
              <w:br/>
              <w:t>other</w:t>
              <w:br/>
              <w:t>outstanding</w:t>
              <w:br/>
              <w:t>rights, warrants,</w:t>
              <w:br/>
              <w:t>options,</w:t>
              <w:br/>
              <w:t>conversion rights</w:t>
              <w:br/>
              <w:t>or similar</w:t>
              <w:br/>
              <w:t>agreements (if</w:t>
              <w:br/>
              <w:t>any)</w:t>
            </w:r>
          </w:p>
        </w:tc>
      </w:tr>
      <w:tr>
        <w:trPr/>
        <w:tc>
          <w:tcPr>
            <w:tcW w:w="10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pPr>
            <w:r>
              <w:rPr/>
              <w:t>​</w:t>
            </w:r>
          </w:p>
        </w:tc>
        <w:tc>
          <w:tcPr>
            <w:tcW w:w="28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pPr>
            <w:r>
              <w:rPr/>
              <w:t>​</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pPr>
            <w:r>
              <w:rPr/>
              <w:t>​</w:t>
            </w:r>
          </w:p>
        </w:tc>
        <w:tc>
          <w:tcPr>
            <w:tcW w:w="183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pPr>
            <w:r>
              <w:rPr/>
              <w:t>​</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pPr>
            <w:r>
              <w:rPr/>
              <w:t>​</w:t>
            </w:r>
          </w:p>
        </w:tc>
        <w:tc>
          <w:tcPr>
            <w:tcW w:w="15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pPr>
            <w:r>
              <w:rPr/>
              <w:t>​</w:t>
            </w:r>
          </w:p>
        </w:tc>
      </w:tr>
      <w:tr>
        <w:trPr/>
        <w:tc>
          <w:tcPr>
            <w:tcW w:w="10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3, LLC</w:t>
            </w:r>
          </w:p>
        </w:tc>
        <w:tc>
          <w:tcPr>
            <w:tcW w:w="28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83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3,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5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0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4, LLC</w:t>
            </w:r>
          </w:p>
        </w:tc>
        <w:tc>
          <w:tcPr>
            <w:tcW w:w="28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83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4,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5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0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5, LLC</w:t>
            </w:r>
          </w:p>
        </w:tc>
        <w:tc>
          <w:tcPr>
            <w:tcW w:w="28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83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5,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5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0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6, LLC</w:t>
            </w:r>
          </w:p>
        </w:tc>
        <w:tc>
          <w:tcPr>
            <w:tcW w:w="28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83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6,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5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0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7, LLC</w:t>
            </w:r>
          </w:p>
        </w:tc>
        <w:tc>
          <w:tcPr>
            <w:tcW w:w="28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83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7,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5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r>
        <w:trPr/>
        <w:tc>
          <w:tcPr>
            <w:tcW w:w="10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8, LLC</w:t>
            </w:r>
          </w:p>
        </w:tc>
        <w:tc>
          <w:tcPr>
            <w:tcW w:w="2885"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 Marriott Drive, Lincolnshire, IL 60069</w:t>
            </w:r>
          </w:p>
        </w:tc>
        <w:tc>
          <w:tcPr>
            <w:tcW w:w="82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006"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w:t>
            </w:r>
          </w:p>
        </w:tc>
        <w:tc>
          <w:tcPr>
            <w:tcW w:w="1839"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8, LLC</w:t>
            </w:r>
          </w:p>
        </w:tc>
        <w:tc>
          <w:tcPr>
            <w:tcW w:w="1051"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100</w:t>
            </w:r>
          </w:p>
        </w:tc>
        <w:tc>
          <w:tcPr>
            <w:tcW w:w="1513" w:type="dxa"/>
            <w:tcBorders>
              <w:top w:val="single" w:sz="2" w:space="0" w:color="000000"/>
              <w:left w:val="single" w:sz="2" w:space="0" w:color="000000"/>
              <w:bottom w:val="single" w:sz="2" w:space="0" w:color="000000"/>
              <w:right w:val="single" w:sz="2" w:space="0" w:color="000000"/>
            </w:tcBorders>
            <w:tcMar>
              <w:top w:w="28" w:type="dxa"/>
              <w:left w:w="103" w:type="dxa"/>
              <w:bottom w:w="28" w:type="dxa"/>
              <w:right w:w="103"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SCHEDULE 3.16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Location of Chief Executive Office</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chief executive office of each Loan Party and each Subsidiary is 2 Marriott Drive, Lincolnshire, IL 60069.</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3.21</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Material Contracts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4.01.1(e)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Loan Party Jurisdictions</w:t>
      </w:r>
    </w:p>
    <w:p>
      <w:pPr>
        <w:pStyle w:val="TextBody"/>
        <w:bidi w:val="0"/>
        <w:spacing w:before="0" w:after="0"/>
        <w:ind w:left="0" w:right="0" w:hanging="0"/>
        <w:jc w:val="left"/>
        <w:rPr/>
      </w:pPr>
      <w:r>
        <w:rPr/>
        <w:t>​</w:t>
      </w:r>
    </w:p>
    <w:tbl>
      <w:tblPr>
        <w:tblW w:w="9199" w:type="dxa"/>
        <w:jc w:val="center"/>
        <w:tblInd w:w="0" w:type="dxa"/>
        <w:tblLayout w:type="fixed"/>
        <w:tblCellMar>
          <w:top w:w="28" w:type="dxa"/>
          <w:left w:w="103" w:type="dxa"/>
          <w:bottom w:w="28" w:type="dxa"/>
          <w:right w:w="103" w:type="dxa"/>
        </w:tblCellMar>
      </w:tblPr>
      <w:tblGrid>
        <w:gridCol w:w="2116"/>
        <w:gridCol w:w="1936"/>
        <w:gridCol w:w="2521"/>
        <w:gridCol w:w="2626"/>
      </w:tblGrid>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Full Legal Name</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Type of Organization</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 of Organization</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Jurisdictions of Qualification</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1,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2,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3,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4,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5,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6,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7,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HOLDING 8,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1,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 MA, MI, WI</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2,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 NV</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3,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 ME, MN, NE</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4,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 MI</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5,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 AZ, OR, SC, MI</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6,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 WA, WI</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7,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 MT, WI</w:t>
            </w:r>
          </w:p>
        </w:tc>
      </w:tr>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FRHP 8, LLC</w:t>
            </w:r>
          </w:p>
        </w:tc>
        <w:tc>
          <w:tcPr>
            <w:tcW w:w="19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LLC</w:t>
            </w:r>
          </w:p>
        </w:tc>
        <w:tc>
          <w:tcPr>
            <w:tcW w:w="25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w:t>
            </w:r>
          </w:p>
        </w:tc>
        <w:tc>
          <w:tcPr>
            <w:tcW w:w="26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DE, MO</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4.01.1(w)</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Closing Date Mortgaged Real Property</w:t>
      </w:r>
    </w:p>
    <w:p>
      <w:pPr>
        <w:pStyle w:val="TextBody"/>
        <w:bidi w:val="0"/>
        <w:spacing w:before="0" w:after="0"/>
        <w:ind w:left="0" w:right="0" w:hanging="0"/>
        <w:jc w:val="left"/>
        <w:rPr/>
      </w:pPr>
      <w:r>
        <w:rPr/>
        <w:t>​</w:t>
      </w:r>
    </w:p>
    <w:tbl>
      <w:tblPr>
        <w:tblW w:w="8841" w:type="dxa"/>
        <w:jc w:val="center"/>
        <w:tblInd w:w="0" w:type="dxa"/>
        <w:tblLayout w:type="fixed"/>
        <w:tblCellMar>
          <w:top w:w="28" w:type="dxa"/>
          <w:left w:w="28" w:type="dxa"/>
          <w:bottom w:w="28" w:type="dxa"/>
          <w:right w:w="28" w:type="dxa"/>
        </w:tblCellMar>
      </w:tblPr>
      <w:tblGrid>
        <w:gridCol w:w="1216"/>
        <w:gridCol w:w="3736"/>
        <w:gridCol w:w="1501"/>
        <w:gridCol w:w="1186"/>
        <w:gridCol w:w="526"/>
        <w:gridCol w:w="676"/>
      </w:tblGrid>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Loan Party</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Address</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City</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County</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State</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Heading"/>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Zip</w:t>
              <w:br/>
              <w:t>Code</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1,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188-192 West Street, RT 5</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West Hatfield</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Hampshire</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MA</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01088</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1,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43646 North Interstate 94 Service Drive</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Belleville</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Wayne</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MI</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48111</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1,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6440 Scully Drive</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Eau Claire</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Eau Claire</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WI</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54701</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1,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SE I94 and Highway 53</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Eau Claire</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Eau Claire</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WI</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54701</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5,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373 North Willowbrook Road, Suite Y and Z</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Coldwater</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Branch</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MI</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49036</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2,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13175 Las Vegas Blvd</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Las Vegas</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Clark</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NV</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89044</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3,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1260 Lake Shady Avenue S</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Oronoco</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Olmsted</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MN</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55960</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3,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6340 Arbor Road</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Lincoln</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Lancaster</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NE</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68517</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3,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480 Roosevelt Trail</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Windham</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Cumberland</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ME</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04062</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4,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1185 S. Old Manchester Rd</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Chelsea</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Washtenaw</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MI</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48118</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4,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12721 East Old US 12</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Chelsea</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Washtenaw</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MI</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48118</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5,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44019 N Black Canyon Hwy</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New River</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Maricopa</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AZ</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85087</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5,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938 Chevy Way</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Medford</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Jackson</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OR</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97504</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5,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2281 Dick Pond Road</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Myrtle Beach</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Horry</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SC</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29575</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5,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2301 Dick Pond Rd</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Myrtle Beach</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Horry</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SC</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29575</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5,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 xml:space="preserve">3632 Waccamaw Blvd </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Myrtle Beach</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Horry</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SC</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29575</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5,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8155 Rivers Avenue</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North Charleston</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Charleston</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SC</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29406</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6,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11572 Clear Creek Rd NW</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Silverdale</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pPr>
            <w:r>
              <w:rPr/>
              <w:t> </w:t>
            </w:r>
            <w:r>
              <w:rPr>
                <w:rFonts w:ascii="Times New Roman;Times;serif" w:hAnsi="Times New Roman;Times;serif"/>
                <w:sz w:val="20"/>
              </w:rPr>
              <w:t>Kitsap</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WA</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98383</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6,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1200 Crossing Meadows Drive</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Onalaska</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pPr>
            <w:r>
              <w:rPr/>
              <w:t> </w:t>
            </w:r>
            <w:r>
              <w:rPr>
                <w:rFonts w:ascii="Times New Roman;Times;serif" w:hAnsi="Times New Roman;Times;serif"/>
                <w:sz w:val="20"/>
              </w:rPr>
              <w:t>La Crosse</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WI</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54650</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6,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3855 South Washburn Street</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Oshkosh</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pPr>
            <w:r>
              <w:rPr/>
              <w:t> </w:t>
            </w:r>
            <w:r>
              <w:rPr>
                <w:rFonts w:ascii="Times New Roman;Times;serif" w:hAnsi="Times New Roman;Times;serif"/>
                <w:sz w:val="20"/>
              </w:rPr>
              <w:t>Winnebago</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WI</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54904</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7,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976 Rosebud Lane</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Billings</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pPr>
            <w:r>
              <w:rPr/>
              <w:t> </w:t>
            </w:r>
            <w:r>
              <w:rPr>
                <w:rFonts w:ascii="Times New Roman;Times;serif" w:hAnsi="Times New Roman;Times;serif"/>
                <w:sz w:val="20"/>
              </w:rPr>
              <w:t>Yellowstone</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MT</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59101</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7,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2323 Woodman Drive</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Green Bay</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pPr>
            <w:r>
              <w:rPr/>
              <w:t> </w:t>
            </w:r>
            <w:r>
              <w:rPr>
                <w:rFonts w:ascii="Times New Roman;Times;serif" w:hAnsi="Times New Roman;Times;serif"/>
                <w:sz w:val="20"/>
              </w:rPr>
              <w:t>Brown</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WI</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54303</w:t>
            </w:r>
          </w:p>
        </w:tc>
      </w:tr>
      <w:tr>
        <w:trPr/>
        <w:tc>
          <w:tcPr>
            <w:tcW w:w="12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FRHP 8, LLC</w:t>
            </w:r>
          </w:p>
        </w:tc>
        <w:tc>
          <w:tcPr>
            <w:tcW w:w="373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1342 SW Outer Road</w:t>
            </w:r>
          </w:p>
        </w:tc>
        <w:tc>
          <w:tcPr>
            <w:tcW w:w="150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Branson</w:t>
            </w:r>
          </w:p>
        </w:tc>
        <w:tc>
          <w:tcPr>
            <w:tcW w:w="118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pPr>
            <w:r>
              <w:rPr/>
              <w:t> </w:t>
            </w:r>
            <w:r>
              <w:rPr>
                <w:rFonts w:ascii="Times New Roman;Times;serif" w:hAnsi="Times New Roman;Times;serif"/>
                <w:sz w:val="20"/>
              </w:rPr>
              <w:t>Taney</w:t>
            </w:r>
          </w:p>
        </w:tc>
        <w:tc>
          <w:tcPr>
            <w:tcW w:w="52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MO</w:t>
            </w:r>
          </w:p>
        </w:tc>
        <w:tc>
          <w:tcPr>
            <w:tcW w:w="67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80"/>
              <w:ind w:left="0" w:right="0" w:hanging="0"/>
              <w:jc w:val="center"/>
              <w:rPr>
                <w:rFonts w:ascii="Times New Roman;Times;serif" w:hAnsi="Times New Roman;Times;serif"/>
                <w:sz w:val="20"/>
              </w:rPr>
            </w:pPr>
            <w:r>
              <w:rPr>
                <w:rFonts w:ascii="Times New Roman;Times;serif" w:hAnsi="Times New Roman;Times;serif"/>
                <w:sz w:val="20"/>
              </w:rPr>
              <w:t>65616</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5.15.3</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[Attached]</w:t>
      </w:r>
    </w:p>
    <w:p>
      <w:pPr>
        <w:pStyle w:val="TextBody"/>
        <w:bidi w:val="0"/>
        <w:spacing w:before="0" w:after="240"/>
        <w:ind w:left="0" w:right="0" w:hanging="0"/>
        <w:jc w:val="center"/>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Schedule 5.15.3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Delivery Requirements for each Parcel of</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Mortgaged Real Property</w:t>
      </w:r>
    </w:p>
    <w:p>
      <w:pPr>
        <w:pStyle w:val="TextBody"/>
        <w:bidi w:val="0"/>
        <w:spacing w:before="0" w:after="0"/>
        <w:ind w:left="0" w:right="0" w:hanging="0"/>
        <w:jc w:val="left"/>
        <w:rPr/>
      </w:pPr>
      <w:r>
        <w:rPr/>
        <w:t>​</w:t>
      </w:r>
    </w:p>
    <w:tbl>
      <w:tblPr>
        <w:tblW w:w="10205" w:type="dxa"/>
        <w:jc w:val="center"/>
        <w:tblInd w:w="0" w:type="dxa"/>
        <w:tblLayout w:type="fixed"/>
        <w:tblCellMar>
          <w:top w:w="28" w:type="dxa"/>
          <w:left w:w="28" w:type="dxa"/>
          <w:bottom w:w="28" w:type="dxa"/>
          <w:right w:w="28" w:type="dxa"/>
        </w:tblCellMar>
      </w:tblPr>
      <w:tblGrid>
        <w:gridCol w:w="481"/>
        <w:gridCol w:w="5291"/>
        <w:gridCol w:w="1522"/>
        <w:gridCol w:w="2911"/>
      </w:tblGrid>
      <w:tr>
        <w:trPr/>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u w:val="single"/>
              </w:rPr>
              <w:t>Item</w:t>
            </w:r>
            <w:r>
              <w:rPr>
                <w:rFonts w:ascii="Times New Roman;Times;serif" w:hAnsi="Times New Roman;Times;serif"/>
                <w:sz w:val="20"/>
              </w:rPr>
              <w:br/>
            </w:r>
            <w:r>
              <w:rPr>
                <w:rFonts w:ascii="Times New Roman;Times;serif" w:hAnsi="Times New Roman;Times;serif"/>
                <w:sz w:val="20"/>
                <w:u w:val="single"/>
              </w:rPr>
              <w:t>No.</w:t>
            </w:r>
          </w:p>
        </w:tc>
        <w:tc>
          <w:tcPr>
            <w:tcW w:w="5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u w:val="single"/>
              </w:rPr>
            </w:pPr>
            <w:r>
              <w:rPr>
                <w:rFonts w:ascii="Times New Roman;Times;serif" w:hAnsi="Times New Roman;Times;serif"/>
                <w:sz w:val="20"/>
                <w:u w:val="single"/>
              </w:rPr>
              <w:t>Item(s)</w:t>
            </w:r>
          </w:p>
        </w:tc>
        <w:tc>
          <w:tcPr>
            <w:tcW w:w="152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u w:val="single"/>
              </w:rPr>
              <w:t>Person from whom</w:t>
            </w:r>
            <w:r>
              <w:rPr>
                <w:rFonts w:ascii="Times New Roman;Times;serif" w:hAnsi="Times New Roman;Times;serif"/>
                <w:sz w:val="20"/>
              </w:rPr>
              <w:br/>
            </w:r>
            <w:r>
              <w:rPr>
                <w:rFonts w:ascii="Times New Roman;Times;serif" w:hAnsi="Times New Roman;Times;serif"/>
                <w:sz w:val="20"/>
                <w:u w:val="single"/>
              </w:rPr>
              <w:t>Administrative</w:t>
            </w:r>
            <w:r>
              <w:rPr>
                <w:rFonts w:ascii="Times New Roman;Times;serif" w:hAnsi="Times New Roman;Times;serif"/>
                <w:sz w:val="20"/>
              </w:rPr>
              <w:br/>
            </w:r>
            <w:r>
              <w:rPr>
                <w:rFonts w:ascii="Times New Roman;Times;serif" w:hAnsi="Times New Roman;Times;serif"/>
                <w:sz w:val="20"/>
                <w:u w:val="single"/>
              </w:rPr>
              <w:t>Agent receives</w:t>
            </w:r>
            <w:r>
              <w:rPr>
                <w:rFonts w:ascii="Times New Roman;Times;serif" w:hAnsi="Times New Roman;Times;serif"/>
                <w:sz w:val="20"/>
              </w:rPr>
              <w:br/>
            </w:r>
            <w:r>
              <w:rPr>
                <w:rFonts w:ascii="Times New Roman;Times;serif" w:hAnsi="Times New Roman;Times;serif"/>
                <w:sz w:val="20"/>
                <w:u w:val="single"/>
              </w:rPr>
              <w:t>Item(s)</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u w:val="single"/>
              </w:rPr>
              <w:t>Due Date for</w:t>
            </w:r>
            <w:r>
              <w:rPr>
                <w:rFonts w:ascii="Times New Roman;Times;serif" w:hAnsi="Times New Roman;Times;serif"/>
                <w:sz w:val="20"/>
              </w:rPr>
              <w:br/>
            </w:r>
            <w:r>
              <w:rPr>
                <w:rFonts w:ascii="Times New Roman;Times;serif" w:hAnsi="Times New Roman;Times;serif"/>
                <w:sz w:val="20"/>
                <w:u w:val="single"/>
              </w:rPr>
              <w:t>Delivery of Item(s)</w:t>
            </w:r>
          </w:p>
        </w:tc>
      </w:tr>
      <w:tr>
        <w:trPr/>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w:t>
            </w:r>
          </w:p>
        </w:tc>
        <w:tc>
          <w:tcPr>
            <w:tcW w:w="5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r>
              <w:rPr>
                <w:rFonts w:ascii="Times New Roman;Times;serif" w:hAnsi="Times New Roman;Times;serif"/>
                <w:sz w:val="20"/>
              </w:rPr>
              <w:t>Life of Loan” Federal Emergency Management Agency Standard Flood Hazard determination</w:t>
            </w:r>
          </w:p>
        </w:tc>
        <w:tc>
          <w:tcPr>
            <w:tcW w:w="152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Obtained by Administrative Agent</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15 Business Days before the date of delivery (the “</w:t>
            </w:r>
            <w:r>
              <w:rPr>
                <w:rFonts w:ascii="Times New Roman;Times;serif" w:hAnsi="Times New Roman;Times;serif"/>
                <w:sz w:val="20"/>
                <w:u w:val="single"/>
              </w:rPr>
              <w:t>Applicable Mortgage Delivery Date</w:t>
            </w:r>
            <w:r>
              <w:rPr>
                <w:rFonts w:ascii="Times New Roman;Times;serif" w:hAnsi="Times New Roman;Times;serif"/>
                <w:sz w:val="20"/>
              </w:rPr>
              <w:t>”) to the Administrative Agent of the signed Mortgage with respect to such Mortgaged Real Property</w:t>
            </w:r>
          </w:p>
        </w:tc>
      </w:tr>
      <w:tr>
        <w:trPr/>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w:t>
            </w:r>
          </w:p>
        </w:tc>
        <w:tc>
          <w:tcPr>
            <w:tcW w:w="5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If a building or improvements on such Mortgaged Real Property are determined to be in a Special Flood Hazard Area, notice (in the form required by applicable Flood Laws) about special flood hazard status and flood disaster assistance duly executed by the applicable Loan Parties</w:t>
            </w:r>
          </w:p>
        </w:tc>
        <w:tc>
          <w:tcPr>
            <w:tcW w:w="152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15 Business Days before Applicable Mortgage Delivery Date</w:t>
            </w:r>
          </w:p>
        </w:tc>
      </w:tr>
      <w:tr>
        <w:trPr/>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3.</w:t>
            </w:r>
          </w:p>
        </w:tc>
        <w:tc>
          <w:tcPr>
            <w:tcW w:w="5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If a building or improvements on such Mortgaged Real Property are determined to be in a Special Flood Hazard Area, (i) a flood insurance policy compliant with Flood Laws and reasonably satisfactory to the Administrative Agent and each Lender holding Loans or Commitments of such Class, and (ii) insurance certificates in respect of such flood insurance policy reflecting the Administrative Agent as additional insured, mortgagee and/or lender loss payee</w:t>
            </w:r>
          </w:p>
        </w:tc>
        <w:tc>
          <w:tcPr>
            <w:tcW w:w="152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15 Business Days before Applicable Mortgage Delivery Date</w:t>
            </w:r>
          </w:p>
        </w:tc>
      </w:tr>
      <w:tr>
        <w:trPr/>
        <w:tc>
          <w:tcPr>
            <w:tcW w:w="48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4.</w:t>
            </w:r>
          </w:p>
        </w:tc>
        <w:tc>
          <w:tcPr>
            <w:tcW w:w="529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Written confirmation by each Lender holding Loans or Commitments of such Class that all flood insurance due diligence and flood insurance compliance in respect of the applicable</w:t>
            </w:r>
          </w:p>
        </w:tc>
        <w:tc>
          <w:tcPr>
            <w:tcW w:w="152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Each applicable Lender of such Class</w:t>
            </w:r>
          </w:p>
        </w:tc>
        <w:tc>
          <w:tcPr>
            <w:tcW w:w="29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58" w:right="58" w:hanging="0"/>
              <w:jc w:val="center"/>
              <w:rPr>
                <w:rFonts w:ascii="Times New Roman;Times;serif" w:hAnsi="Times New Roman;Times;serif"/>
                <w:sz w:val="20"/>
              </w:rPr>
            </w:pPr>
            <w:r>
              <w:rPr>
                <w:rFonts w:ascii="Times New Roman;Times;serif" w:hAnsi="Times New Roman;Times;serif"/>
                <w:sz w:val="20"/>
              </w:rPr>
              <w:t>2 Business Days before Applicable Mortgage Delivery Date</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336"/>
        <w:gridCol w:w="6213"/>
        <w:gridCol w:w="1557"/>
        <w:gridCol w:w="2099"/>
      </w:tblGrid>
      <w:tr>
        <w:trPr/>
        <w:tc>
          <w:tcPr>
            <w:tcW w:w="336" w:type="dxa"/>
            <w:tcBorders/>
            <w:vAlign w:val="center"/>
          </w:tcPr>
          <w:p>
            <w:pPr>
              <w:pStyle w:val="TableContents"/>
              <w:bidi w:val="0"/>
              <w:spacing w:before="0" w:after="0"/>
              <w:ind w:left="0" w:right="0" w:hanging="0"/>
              <w:jc w:val="left"/>
              <w:rPr/>
            </w:pPr>
            <w:r>
              <w:rPr/>
              <w:t>​</w:t>
            </w:r>
          </w:p>
        </w:tc>
        <w:tc>
          <w:tcPr>
            <w:tcW w:w="6213" w:type="dxa"/>
            <w:tcBorders/>
            <w:vAlign w:val="center"/>
          </w:tcPr>
          <w:p>
            <w:pPr>
              <w:pStyle w:val="TableContents"/>
              <w:bidi w:val="0"/>
              <w:spacing w:before="0" w:after="0"/>
              <w:ind w:left="0" w:right="0" w:hanging="0"/>
              <w:jc w:val="left"/>
              <w:rPr/>
            </w:pPr>
            <w:r>
              <w:rPr/>
              <w:t>​</w:t>
            </w:r>
          </w:p>
        </w:tc>
        <w:tc>
          <w:tcPr>
            <w:tcW w:w="1557" w:type="dxa"/>
            <w:tcBorders/>
            <w:vAlign w:val="center"/>
          </w:tcPr>
          <w:p>
            <w:pPr>
              <w:pStyle w:val="TableContents"/>
              <w:bidi w:val="0"/>
              <w:spacing w:before="0" w:after="0"/>
              <w:ind w:left="0" w:right="0" w:hanging="0"/>
              <w:jc w:val="left"/>
              <w:rPr/>
            </w:pPr>
            <w:r>
              <w:rPr/>
              <w:t>​</w:t>
            </w:r>
          </w:p>
        </w:tc>
        <w:tc>
          <w:tcPr>
            <w:tcW w:w="2099" w:type="dxa"/>
            <w:tcBorders/>
            <w:vAlign w:val="center"/>
          </w:tcPr>
          <w:p>
            <w:pPr>
              <w:pStyle w:val="TableContents"/>
              <w:bidi w:val="0"/>
              <w:spacing w:before="0" w:after="0"/>
              <w:ind w:left="0" w:right="0" w:hanging="0"/>
              <w:jc w:val="left"/>
              <w:rPr/>
            </w:pPr>
            <w:r>
              <w:rPr/>
              <w:t>​</w:t>
            </w:r>
          </w:p>
        </w:tc>
      </w:tr>
      <w:tr>
        <w:trPr/>
        <w:tc>
          <w:tcPr>
            <w:tcW w:w="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left"/>
              <w:rPr/>
            </w:pPr>
            <w:r>
              <w:rPr/>
              <w:t>​</w:t>
            </w:r>
          </w:p>
        </w:tc>
        <w:tc>
          <w:tcPr>
            <w:tcW w:w="62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Mortgaged Real Property securing such Class of Mortgage Loans has been completed by such Lender</w:t>
            </w:r>
          </w:p>
        </w:tc>
        <w:tc>
          <w:tcPr>
            <w:tcW w:w="15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pPr>
            <w:r>
              <w:rPr/>
              <w:t>​</w:t>
            </w:r>
          </w:p>
        </w:tc>
        <w:tc>
          <w:tcPr>
            <w:tcW w:w="20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pPr>
            <w:r>
              <w:rPr/>
              <w:t>​</w:t>
            </w:r>
          </w:p>
        </w:tc>
      </w:tr>
      <w:tr>
        <w:trPr/>
        <w:tc>
          <w:tcPr>
            <w:tcW w:w="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5.</w:t>
            </w:r>
          </w:p>
        </w:tc>
        <w:tc>
          <w:tcPr>
            <w:tcW w:w="62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Real Estate Appraisal opining as to the fair market value of such Mortgaged Real Property</w:t>
            </w:r>
          </w:p>
        </w:tc>
        <w:tc>
          <w:tcPr>
            <w:tcW w:w="15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Obtained by Administrative Agent</w:t>
            </w:r>
          </w:p>
        </w:tc>
        <w:tc>
          <w:tcPr>
            <w:tcW w:w="20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15 Business Days before Applicable Mortgage Delivery Date</w:t>
            </w:r>
          </w:p>
        </w:tc>
      </w:tr>
      <w:tr>
        <w:trPr/>
        <w:tc>
          <w:tcPr>
            <w:tcW w:w="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6.</w:t>
            </w:r>
          </w:p>
        </w:tc>
        <w:tc>
          <w:tcPr>
            <w:tcW w:w="62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Phase I (and, if required by the Administrative Agent, Phase II) environmental report</w:t>
            </w:r>
          </w:p>
        </w:tc>
        <w:tc>
          <w:tcPr>
            <w:tcW w:w="15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20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15 Business Days before Applicable Mortgage Delivery Date</w:t>
            </w:r>
          </w:p>
        </w:tc>
      </w:tr>
      <w:tr>
        <w:trPr/>
        <w:tc>
          <w:tcPr>
            <w:tcW w:w="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7.</w:t>
            </w:r>
          </w:p>
        </w:tc>
        <w:tc>
          <w:tcPr>
            <w:tcW w:w="62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Title insurance commitment (reflecting the absence of Liens on such Mortgaged Real Property (after giving effect to such Mortgage Loan Borrowing) other than Permitted Encumbrances (other than Liens permitted pursuant to clauses (f), (g) and (k) of the definition of “Permitted Encumbrances)</w:t>
            </w:r>
          </w:p>
        </w:tc>
        <w:tc>
          <w:tcPr>
            <w:tcW w:w="15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20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 Business Days before applicable funding date of the loan attributable to such Mortgaged Real Property</w:t>
            </w:r>
          </w:p>
        </w:tc>
      </w:tr>
      <w:tr>
        <w:trPr/>
        <w:tc>
          <w:tcPr>
            <w:tcW w:w="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8.</w:t>
            </w:r>
          </w:p>
        </w:tc>
        <w:tc>
          <w:tcPr>
            <w:tcW w:w="62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(i) A current ALTA survey or (ii) an existing as-built survey if it is accompanied by a “no change to survey affidavit” or such other certificates or documents as the applicable title insurance company requires to remove the standard survey exception and issue standard survey-related endorsements and provided that the underlying survey complies with the current minimum standard detail requirements for ALTA/NSPS land title surveys, for such Mortgaged Real Property</w:t>
            </w:r>
          </w:p>
        </w:tc>
        <w:tc>
          <w:tcPr>
            <w:tcW w:w="15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20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 Business Days before applicable funding date of the loan attributable to such Mortgaged Real Property</w:t>
            </w:r>
          </w:p>
        </w:tc>
      </w:tr>
      <w:tr>
        <w:trPr/>
        <w:tc>
          <w:tcPr>
            <w:tcW w:w="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9.</w:t>
            </w:r>
          </w:p>
        </w:tc>
        <w:tc>
          <w:tcPr>
            <w:tcW w:w="62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Executed Mortgage and any other related Credit Documents required under this Agreement in respect of such Mortgaged Real Property</w:t>
            </w:r>
          </w:p>
        </w:tc>
        <w:tc>
          <w:tcPr>
            <w:tcW w:w="15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20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On or before applicable funding date of the loan attributable to such Mortgaged Real Property</w:t>
            </w:r>
          </w:p>
        </w:tc>
      </w:tr>
      <w:tr>
        <w:trPr/>
        <w:tc>
          <w:tcPr>
            <w:tcW w:w="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10.</w:t>
            </w:r>
          </w:p>
        </w:tc>
        <w:tc>
          <w:tcPr>
            <w:tcW w:w="62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Evidence that all insurance required to be maintained pursuant to this Agreement with respect to such Mortgaged Real Property has been obtained and is in effect</w:t>
            </w:r>
          </w:p>
        </w:tc>
        <w:tc>
          <w:tcPr>
            <w:tcW w:w="15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20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 Business Days before applicable funding date of the loan attributable to such Mortgaged Real Property</w:t>
            </w:r>
          </w:p>
        </w:tc>
      </w:tr>
      <w:tr>
        <w:trPr/>
        <w:tc>
          <w:tcPr>
            <w:tcW w:w="3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11.</w:t>
            </w:r>
          </w:p>
        </w:tc>
        <w:tc>
          <w:tcPr>
            <w:tcW w:w="621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If applicable, a tax certificate from the applicable authority confirming any</w:t>
            </w:r>
          </w:p>
        </w:tc>
        <w:tc>
          <w:tcPr>
            <w:tcW w:w="155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209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100"/>
              <w:ind w:left="58" w:right="58" w:hanging="0"/>
              <w:jc w:val="center"/>
              <w:rPr>
                <w:rFonts w:ascii="Times New Roman;Times;serif" w:hAnsi="Times New Roman;Times;serif"/>
                <w:sz w:val="20"/>
              </w:rPr>
            </w:pPr>
            <w:r>
              <w:rPr>
                <w:rFonts w:ascii="Times New Roman;Times;serif" w:hAnsi="Times New Roman;Times;serif"/>
                <w:sz w:val="20"/>
              </w:rPr>
              <w:t>2 Business Days before applicable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center"/>
        <w:tblInd w:w="0" w:type="dxa"/>
        <w:tblLayout w:type="fixed"/>
        <w:tblCellMar>
          <w:top w:w="28" w:type="dxa"/>
          <w:left w:w="28" w:type="dxa"/>
          <w:bottom w:w="28" w:type="dxa"/>
          <w:right w:w="28" w:type="dxa"/>
        </w:tblCellMar>
      </w:tblPr>
      <w:tblGrid>
        <w:gridCol w:w="339"/>
        <w:gridCol w:w="5047"/>
        <w:gridCol w:w="1412"/>
        <w:gridCol w:w="3407"/>
      </w:tblGrid>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left"/>
              <w:rPr/>
            </w:pPr>
            <w:r>
              <w:rPr/>
              <w:t>​</w:t>
            </w:r>
          </w:p>
        </w:tc>
        <w:tc>
          <w:tcPr>
            <w:tcW w:w="50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Taxes due as a result of the transfer of such Mortgaged Real Property or the recording of the Mortgage</w:t>
            </w:r>
          </w:p>
        </w:tc>
        <w:tc>
          <w:tcPr>
            <w:tcW w:w="141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pPr>
            <w:r>
              <w:rPr/>
              <w:t>​</w:t>
            </w:r>
          </w:p>
        </w:tc>
        <w:tc>
          <w:tcPr>
            <w:tcW w:w="34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funding date of the loan attributable to such Mortgaged Real Property</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12.</w:t>
            </w:r>
          </w:p>
        </w:tc>
        <w:tc>
          <w:tcPr>
            <w:tcW w:w="50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Written opinion of legal counsel licensed in the jurisdiction of such Mortgaged Real Property in form and substance reasonably acceptable to the Administrative Agent, with respect to the enforceability of the Mortgage for such Mortgaged Real Property</w:t>
            </w:r>
          </w:p>
        </w:tc>
        <w:tc>
          <w:tcPr>
            <w:tcW w:w="141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34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 Business Days before applicable funding date of the loan attributable to such Mortgaged Real Property</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13.</w:t>
            </w:r>
          </w:p>
        </w:tc>
        <w:tc>
          <w:tcPr>
            <w:tcW w:w="50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Property condition report in respect of such Mortgaged Real Property</w:t>
            </w:r>
          </w:p>
        </w:tc>
        <w:tc>
          <w:tcPr>
            <w:tcW w:w="141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34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2 Business Days before applicable funding date of the loan attributable to such Mortgaged Real Property</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14.</w:t>
            </w:r>
          </w:p>
        </w:tc>
        <w:tc>
          <w:tcPr>
            <w:tcW w:w="50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Such other customary reports or certificates as related to such Mortgaged Real Property as the Administrative Agent may reasonably request</w:t>
            </w:r>
          </w:p>
        </w:tc>
        <w:tc>
          <w:tcPr>
            <w:tcW w:w="141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34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On or before applicable funding date of the loan attributable to such Mortgaged Real Property</w:t>
            </w:r>
          </w:p>
        </w:tc>
      </w:tr>
      <w:tr>
        <w:trPr/>
        <w:tc>
          <w:tcPr>
            <w:tcW w:w="33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15.</w:t>
            </w:r>
          </w:p>
        </w:tc>
        <w:tc>
          <w:tcPr>
            <w:tcW w:w="50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Additional insured, mortgagee and/or lender loss payee insurance endorsements in respect of the flood insurance policies referenced in item 3 above</w:t>
            </w:r>
          </w:p>
        </w:tc>
        <w:tc>
          <w:tcPr>
            <w:tcW w:w="141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0" w:right="0" w:hanging="0"/>
              <w:jc w:val="center"/>
              <w:rPr>
                <w:rFonts w:ascii="Times New Roman;Times;serif" w:hAnsi="Times New Roman;Times;serif"/>
                <w:sz w:val="20"/>
              </w:rPr>
            </w:pPr>
            <w:r>
              <w:rPr>
                <w:rFonts w:ascii="Times New Roman;Times;serif" w:hAnsi="Times New Roman;Times;serif"/>
                <w:sz w:val="20"/>
              </w:rPr>
              <w:t>Applicable Mortgage Loan Borrower</w:t>
            </w:r>
          </w:p>
        </w:tc>
        <w:tc>
          <w:tcPr>
            <w:tcW w:w="340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100"/>
              <w:ind w:left="58" w:right="58" w:hanging="0"/>
              <w:jc w:val="center"/>
              <w:rPr>
                <w:rFonts w:ascii="Times New Roman;Times;serif" w:hAnsi="Times New Roman;Times;serif"/>
                <w:sz w:val="20"/>
              </w:rPr>
            </w:pPr>
            <w:r>
              <w:rPr>
                <w:rFonts w:ascii="Times New Roman;Times;serif" w:hAnsi="Times New Roman;Times;serif"/>
                <w:sz w:val="20"/>
              </w:rPr>
              <w:t>On or before 30 days (or such later date as the Administrative Agent may agree in its sole discretion) after Applicable Mortgage Delivery Date</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5.19</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Post Closing Deliverables</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160"/>
        <w:ind w:left="0" w:right="0" w:hanging="0"/>
        <w:jc w:val="center"/>
        <w:rPr>
          <w:rFonts w:ascii="Times New Roman;Times;serif" w:hAnsi="Times New Roman;Times;serif"/>
          <w:sz w:val="20"/>
          <w:u w:val="single"/>
        </w:rPr>
      </w:pPr>
      <w:r>
        <w:rPr>
          <w:rFonts w:ascii="Times New Roman;Times;serif" w:hAnsi="Times New Roman;Times;serif"/>
          <w:sz w:val="20"/>
          <w:u w:val="single"/>
        </w:rPr>
        <w:t>SCHEDULE 6.02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Investments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6.03(b)</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Indebtedness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6.05</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Dispositions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sale of the excess land (Assessor ID 092501-3-036-2009) at the Silverdale, WA site (but not the primary dealership land (Assessor ID 092501-3-034-2001)) is in process of being negotiated.</w:t>
      </w:r>
    </w:p>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sz w:val="22"/>
          <w:u w:val="single"/>
        </w:rPr>
      </w:pPr>
      <w:r>
        <w:rPr>
          <w:rFonts w:ascii="Times New Roman;Times;serif" w:hAnsi="Times New Roman;Times;serif"/>
          <w:sz w:val="22"/>
          <w:u w:val="single"/>
        </w:rPr>
        <w:t>SCHEDULE 10.02</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Administrative Agent’s Offices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Manufacturers and Traders Trust Company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M&amp;T Bank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Participations Department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Fountain Plaza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w:t>
      </w:r>
      <w:r>
        <w:rPr>
          <w:rFonts w:ascii="Times New Roman;Times;serif" w:hAnsi="Times New Roman;Times;serif"/>
          <w:sz w:val="15"/>
        </w:rPr>
        <w:t>th</w:t>
      </w:r>
      <w:r>
        <w:rPr>
          <w:rFonts w:ascii="Times New Roman;Times;serif" w:hAnsi="Times New Roman;Times;serif"/>
          <w:sz w:val="20"/>
        </w:rPr>
        <w:t xml:space="preserve"> Floor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Buffalo, NY 14203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PARTICIPATIONS@mtb.com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Phone: 716-848-3368</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 1-888-285-5880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Manufacturers and Traders Trust Company</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M&amp;T Bank</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One Fountain Plaza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12th Floor</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Buffalo, NY 14203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Attention: Matt Fahey</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85280</Words>
  <Characters>460162</Characters>
  <CharactersWithSpaces>544171</CharactersWithSpaces>
  <Paragraphs>2921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